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DD" w:rsidRPr="00ED25FC" w:rsidRDefault="004E1B0D" w:rsidP="004E1B0D">
      <w:pPr>
        <w:jc w:val="center"/>
        <w:rPr>
          <w:rFonts w:ascii="Times New Roman" w:hAnsi="Times New Roman" w:cs="Times New Roman"/>
          <w:b/>
        </w:rPr>
      </w:pPr>
      <w:r w:rsidRPr="00ED25FC">
        <w:rPr>
          <w:rFonts w:ascii="Times New Roman" w:hAnsi="Times New Roman" w:cs="Times New Roman"/>
          <w:b/>
        </w:rPr>
        <w:t xml:space="preserve">Case Brief: </w:t>
      </w:r>
      <w:proofErr w:type="spellStart"/>
      <w:r w:rsidR="006557E8" w:rsidRPr="00ED25FC">
        <w:rPr>
          <w:rFonts w:ascii="Times New Roman" w:hAnsi="Times New Roman" w:cs="Times New Roman"/>
          <w:b/>
          <w:i/>
        </w:rPr>
        <w:t>Algese</w:t>
      </w:r>
      <w:proofErr w:type="spellEnd"/>
      <w:r w:rsidR="006557E8" w:rsidRPr="00ED25FC">
        <w:rPr>
          <w:rFonts w:ascii="Times New Roman" w:hAnsi="Times New Roman" w:cs="Times New Roman"/>
          <w:b/>
          <w:i/>
        </w:rPr>
        <w:t xml:space="preserve"> 2 </w:t>
      </w:r>
      <w:proofErr w:type="spellStart"/>
      <w:r w:rsidR="006557E8" w:rsidRPr="00ED25FC">
        <w:rPr>
          <w:rFonts w:ascii="Times New Roman" w:hAnsi="Times New Roman" w:cs="Times New Roman"/>
          <w:b/>
          <w:i/>
        </w:rPr>
        <w:t>s.c.a.r.l</w:t>
      </w:r>
      <w:proofErr w:type="spellEnd"/>
      <w:r w:rsidR="006557E8" w:rsidRPr="00ED25FC">
        <w:rPr>
          <w:rFonts w:ascii="Times New Roman" w:hAnsi="Times New Roman" w:cs="Times New Roman"/>
          <w:b/>
          <w:i/>
        </w:rPr>
        <w:t>. v. United States</w:t>
      </w:r>
      <w:r w:rsidR="006557E8" w:rsidRPr="00ED25FC">
        <w:rPr>
          <w:rFonts w:ascii="Times New Roman" w:hAnsi="Times New Roman" w:cs="Times New Roman"/>
          <w:b/>
        </w:rPr>
        <w:t>, 125 Fed. Cl. 431 (2016)</w:t>
      </w:r>
      <w:r w:rsidR="00ED25FC" w:rsidRPr="00ED25FC">
        <w:rPr>
          <w:rFonts w:ascii="Times New Roman" w:hAnsi="Times New Roman" w:cs="Times New Roman"/>
          <w:b/>
        </w:rPr>
        <w:t xml:space="preserve"> (</w:t>
      </w:r>
      <w:proofErr w:type="spellStart"/>
      <w:r w:rsidR="00ED25FC" w:rsidRPr="00ED25FC">
        <w:rPr>
          <w:rFonts w:ascii="Times New Roman" w:hAnsi="Times New Roman" w:cs="Times New Roman"/>
          <w:b/>
        </w:rPr>
        <w:t>Algese</w:t>
      </w:r>
      <w:proofErr w:type="spellEnd"/>
      <w:r w:rsidR="00ED25FC" w:rsidRPr="00ED25FC">
        <w:rPr>
          <w:rFonts w:ascii="Times New Roman" w:hAnsi="Times New Roman" w:cs="Times New Roman"/>
          <w:b/>
        </w:rPr>
        <w:t xml:space="preserve"> I)</w:t>
      </w:r>
    </w:p>
    <w:p w:rsidR="004E1B0D" w:rsidRPr="00ED25FC" w:rsidRDefault="004E1B0D" w:rsidP="004E1B0D">
      <w:pPr>
        <w:rPr>
          <w:rFonts w:ascii="Times New Roman" w:hAnsi="Times New Roman" w:cs="Times New Roman"/>
        </w:rPr>
      </w:pPr>
      <w:r w:rsidRPr="00ED25FC">
        <w:rPr>
          <w:rFonts w:ascii="Times New Roman" w:hAnsi="Times New Roman" w:cs="Times New Roman"/>
          <w:b/>
        </w:rPr>
        <w:t>Issue</w:t>
      </w:r>
      <w:r w:rsidRPr="00ED25FC">
        <w:rPr>
          <w:rFonts w:ascii="Times New Roman" w:hAnsi="Times New Roman" w:cs="Times New Roman"/>
        </w:rPr>
        <w:t xml:space="preserve">:  </w:t>
      </w:r>
      <w:r w:rsidR="00DD7F92" w:rsidRPr="00ED25FC">
        <w:rPr>
          <w:rFonts w:ascii="Times New Roman" w:hAnsi="Times New Roman" w:cs="Times New Roman"/>
        </w:rPr>
        <w:t>Whether the Agency’s responsibility determination was arbitrary and capricious due to the material misrepresentation of an awardee’s certifications of business integrity</w:t>
      </w:r>
      <w:r w:rsidR="006F1BC4">
        <w:rPr>
          <w:rFonts w:ascii="Times New Roman" w:hAnsi="Times New Roman" w:cs="Times New Roman"/>
        </w:rPr>
        <w:t xml:space="preserve"> under FAR § 52.209-5 and FAR § 52.209-7</w:t>
      </w:r>
      <w:r w:rsidR="00DD7F92" w:rsidRPr="00ED25FC">
        <w:rPr>
          <w:rFonts w:ascii="Times New Roman" w:hAnsi="Times New Roman" w:cs="Times New Roman"/>
        </w:rPr>
        <w:t>?</w:t>
      </w:r>
    </w:p>
    <w:p w:rsidR="006557E8" w:rsidRPr="00ED25FC" w:rsidRDefault="00DB532B" w:rsidP="004E1B0D">
      <w:pPr>
        <w:rPr>
          <w:rFonts w:ascii="Times New Roman" w:hAnsi="Times New Roman" w:cs="Times New Roman"/>
        </w:rPr>
      </w:pPr>
      <w:r w:rsidRPr="00ED25FC">
        <w:rPr>
          <w:rFonts w:ascii="Times New Roman" w:hAnsi="Times New Roman" w:cs="Times New Roman"/>
          <w:b/>
        </w:rPr>
        <w:t>Facts</w:t>
      </w:r>
      <w:r w:rsidRPr="00ED25FC">
        <w:rPr>
          <w:rFonts w:ascii="Times New Roman" w:hAnsi="Times New Roman" w:cs="Times New Roman"/>
        </w:rPr>
        <w:t xml:space="preserve">:  </w:t>
      </w:r>
      <w:r w:rsidR="00110DC1" w:rsidRPr="00ED25FC">
        <w:rPr>
          <w:rFonts w:ascii="Times New Roman" w:hAnsi="Times New Roman" w:cs="Times New Roman"/>
        </w:rPr>
        <w:t>Louis Berger Aircraft Services (Louis Berger</w:t>
      </w:r>
      <w:r w:rsidR="00AD041D" w:rsidRPr="00ED25FC">
        <w:rPr>
          <w:rFonts w:ascii="Times New Roman" w:hAnsi="Times New Roman" w:cs="Times New Roman"/>
        </w:rPr>
        <w:t xml:space="preserve"> Aircraft</w:t>
      </w:r>
      <w:r w:rsidR="00110DC1" w:rsidRPr="00ED25FC">
        <w:rPr>
          <w:rFonts w:ascii="Times New Roman" w:hAnsi="Times New Roman" w:cs="Times New Roman"/>
        </w:rPr>
        <w:t xml:space="preserve">), </w:t>
      </w:r>
      <w:r w:rsidR="006F1BC4">
        <w:rPr>
          <w:rFonts w:ascii="Times New Roman" w:hAnsi="Times New Roman" w:cs="Times New Roman"/>
        </w:rPr>
        <w:t>the awardee of the subject solicitation, was</w:t>
      </w:r>
      <w:r w:rsidR="00110DC1" w:rsidRPr="00ED25FC">
        <w:rPr>
          <w:rFonts w:ascii="Times New Roman" w:hAnsi="Times New Roman" w:cs="Times New Roman"/>
        </w:rPr>
        <w:t xml:space="preserve"> a subsidiary of Berger Group Holdings, Inc.  At the time of the subject solicitation</w:t>
      </w:r>
      <w:r w:rsidR="00B741EE" w:rsidRPr="00ED25FC">
        <w:rPr>
          <w:rFonts w:ascii="Times New Roman" w:hAnsi="Times New Roman" w:cs="Times New Roman"/>
        </w:rPr>
        <w:t xml:space="preserve"> (2015)</w:t>
      </w:r>
      <w:r w:rsidR="00110DC1" w:rsidRPr="00ED25FC">
        <w:rPr>
          <w:rFonts w:ascii="Times New Roman" w:hAnsi="Times New Roman" w:cs="Times New Roman"/>
        </w:rPr>
        <w:t>, Berger Group</w:t>
      </w:r>
      <w:r w:rsidR="006F1BC4">
        <w:rPr>
          <w:rFonts w:ascii="Times New Roman" w:hAnsi="Times New Roman" w:cs="Times New Roman"/>
        </w:rPr>
        <w:t xml:space="preserve"> Holdings and other subsidiaries</w:t>
      </w:r>
      <w:r w:rsidR="00110DC1" w:rsidRPr="00ED25FC">
        <w:rPr>
          <w:rFonts w:ascii="Times New Roman" w:hAnsi="Times New Roman" w:cs="Times New Roman"/>
        </w:rPr>
        <w:t xml:space="preserve"> were being investigate</w:t>
      </w:r>
      <w:r w:rsidR="006F1BC4">
        <w:rPr>
          <w:rFonts w:ascii="Times New Roman" w:hAnsi="Times New Roman" w:cs="Times New Roman"/>
        </w:rPr>
        <w:t>d for fraud and bribery.  Prior to the solicitation, o</w:t>
      </w:r>
      <w:r w:rsidR="00B741EE" w:rsidRPr="00ED25FC">
        <w:rPr>
          <w:rFonts w:ascii="Times New Roman" w:hAnsi="Times New Roman" w:cs="Times New Roman"/>
        </w:rPr>
        <w:t xml:space="preserve">n 23 Dec 14, </w:t>
      </w:r>
      <w:proofErr w:type="spellStart"/>
      <w:r w:rsidR="00B741EE" w:rsidRPr="00ED25FC">
        <w:rPr>
          <w:rFonts w:ascii="Times New Roman" w:hAnsi="Times New Roman" w:cs="Times New Roman"/>
        </w:rPr>
        <w:t>Derish</w:t>
      </w:r>
      <w:proofErr w:type="spellEnd"/>
      <w:r w:rsidR="00B741EE" w:rsidRPr="00ED25FC">
        <w:rPr>
          <w:rFonts w:ascii="Times New Roman" w:hAnsi="Times New Roman" w:cs="Times New Roman"/>
        </w:rPr>
        <w:t xml:space="preserve"> Wol</w:t>
      </w:r>
      <w:r w:rsidR="006F1BC4">
        <w:rPr>
          <w:rFonts w:ascii="Times New Roman" w:hAnsi="Times New Roman" w:cs="Times New Roman"/>
        </w:rPr>
        <w:t>ff</w:t>
      </w:r>
      <w:r w:rsidR="00B741EE" w:rsidRPr="00ED25FC">
        <w:rPr>
          <w:rFonts w:ascii="Times New Roman" w:hAnsi="Times New Roman" w:cs="Times New Roman"/>
        </w:rPr>
        <w:t>, a former</w:t>
      </w:r>
      <w:r w:rsidR="00110DC1" w:rsidRPr="00ED25FC">
        <w:rPr>
          <w:rFonts w:ascii="Times New Roman" w:hAnsi="Times New Roman" w:cs="Times New Roman"/>
        </w:rPr>
        <w:t xml:space="preserve"> chairperson of Berger Group</w:t>
      </w:r>
      <w:r w:rsidR="00B741EE" w:rsidRPr="00ED25FC">
        <w:rPr>
          <w:rFonts w:ascii="Times New Roman" w:hAnsi="Times New Roman" w:cs="Times New Roman"/>
        </w:rPr>
        <w:t xml:space="preserve"> (retired in 2010)</w:t>
      </w:r>
      <w:r w:rsidR="00110DC1" w:rsidRPr="00ED25FC">
        <w:rPr>
          <w:rFonts w:ascii="Times New Roman" w:hAnsi="Times New Roman" w:cs="Times New Roman"/>
        </w:rPr>
        <w:t xml:space="preserve">, </w:t>
      </w:r>
      <w:r w:rsidR="006F1BC4">
        <w:rPr>
          <w:rFonts w:ascii="Times New Roman" w:hAnsi="Times New Roman" w:cs="Times New Roman"/>
        </w:rPr>
        <w:t>as well as</w:t>
      </w:r>
      <w:r w:rsidR="00110DC1" w:rsidRPr="00ED25FC">
        <w:rPr>
          <w:rFonts w:ascii="Times New Roman" w:hAnsi="Times New Roman" w:cs="Times New Roman"/>
        </w:rPr>
        <w:t xml:space="preserve"> other executives</w:t>
      </w:r>
      <w:r w:rsidR="006F1BC4">
        <w:rPr>
          <w:rFonts w:ascii="Times New Roman" w:hAnsi="Times New Roman" w:cs="Times New Roman"/>
        </w:rPr>
        <w:t>,</w:t>
      </w:r>
      <w:r w:rsidR="00110DC1" w:rsidRPr="00ED25FC">
        <w:rPr>
          <w:rFonts w:ascii="Times New Roman" w:hAnsi="Times New Roman" w:cs="Times New Roman"/>
        </w:rPr>
        <w:t xml:space="preserve"> plead guilty </w:t>
      </w:r>
      <w:r w:rsidR="006F1BC4">
        <w:rPr>
          <w:rFonts w:ascii="Times New Roman" w:hAnsi="Times New Roman" w:cs="Times New Roman"/>
        </w:rPr>
        <w:t>to</w:t>
      </w:r>
      <w:r w:rsidR="00110DC1" w:rsidRPr="00ED25FC">
        <w:rPr>
          <w:rFonts w:ascii="Times New Roman" w:hAnsi="Times New Roman" w:cs="Times New Roman"/>
        </w:rPr>
        <w:t xml:space="preserve"> defrauding the federal</w:t>
      </w:r>
      <w:r w:rsidR="00B741EE" w:rsidRPr="00ED25FC">
        <w:rPr>
          <w:rFonts w:ascii="Times New Roman" w:hAnsi="Times New Roman" w:cs="Times New Roman"/>
        </w:rPr>
        <w:t xml:space="preserve"> government.  </w:t>
      </w:r>
      <w:r w:rsidR="006F1BC4">
        <w:rPr>
          <w:rFonts w:ascii="Times New Roman" w:hAnsi="Times New Roman" w:cs="Times New Roman"/>
        </w:rPr>
        <w:t xml:space="preserve">A </w:t>
      </w:r>
      <w:r w:rsidR="00110DC1" w:rsidRPr="00ED25FC">
        <w:rPr>
          <w:rFonts w:ascii="Times New Roman" w:hAnsi="Times New Roman" w:cs="Times New Roman"/>
        </w:rPr>
        <w:t xml:space="preserve">Berger Group </w:t>
      </w:r>
      <w:r w:rsidR="006F1BC4">
        <w:rPr>
          <w:rFonts w:ascii="Times New Roman" w:hAnsi="Times New Roman" w:cs="Times New Roman"/>
        </w:rPr>
        <w:t>subsidiary,</w:t>
      </w:r>
      <w:r w:rsidR="001A674D" w:rsidRPr="00ED25FC">
        <w:rPr>
          <w:rFonts w:ascii="Times New Roman" w:hAnsi="Times New Roman" w:cs="Times New Roman"/>
        </w:rPr>
        <w:t xml:space="preserve"> Louis Berger International</w:t>
      </w:r>
      <w:r w:rsidR="006F1BC4">
        <w:rPr>
          <w:rFonts w:ascii="Times New Roman" w:hAnsi="Times New Roman" w:cs="Times New Roman"/>
        </w:rPr>
        <w:t xml:space="preserve">, also </w:t>
      </w:r>
      <w:r w:rsidR="00110DC1" w:rsidRPr="00ED25FC">
        <w:rPr>
          <w:rFonts w:ascii="Times New Roman" w:hAnsi="Times New Roman" w:cs="Times New Roman"/>
        </w:rPr>
        <w:t>enter</w:t>
      </w:r>
      <w:r w:rsidR="006F1BC4">
        <w:rPr>
          <w:rFonts w:ascii="Times New Roman" w:hAnsi="Times New Roman" w:cs="Times New Roman"/>
        </w:rPr>
        <w:t>ed</w:t>
      </w:r>
      <w:r w:rsidR="00110DC1" w:rsidRPr="00ED25FC">
        <w:rPr>
          <w:rFonts w:ascii="Times New Roman" w:hAnsi="Times New Roman" w:cs="Times New Roman"/>
        </w:rPr>
        <w:t xml:space="preserve"> into a deferred prosecution agreement with the DOJ for corruptio</w:t>
      </w:r>
      <w:r w:rsidR="001A674D" w:rsidRPr="00ED25FC">
        <w:rPr>
          <w:rFonts w:ascii="Times New Roman" w:hAnsi="Times New Roman" w:cs="Times New Roman"/>
        </w:rPr>
        <w:t>n occurring between 1998-2010</w:t>
      </w:r>
      <w:r w:rsidR="006F1BC4">
        <w:rPr>
          <w:rFonts w:ascii="Times New Roman" w:hAnsi="Times New Roman" w:cs="Times New Roman"/>
        </w:rPr>
        <w:t>.  While this was newly created subsidiary</w:t>
      </w:r>
      <w:r w:rsidR="001A674D" w:rsidRPr="00ED25FC">
        <w:rPr>
          <w:rFonts w:ascii="Times New Roman" w:hAnsi="Times New Roman" w:cs="Times New Roman"/>
        </w:rPr>
        <w:t xml:space="preserve">, </w:t>
      </w:r>
      <w:r w:rsidR="006F1BC4">
        <w:rPr>
          <w:rFonts w:ascii="Times New Roman" w:hAnsi="Times New Roman" w:cs="Times New Roman"/>
        </w:rPr>
        <w:t>its creation appeared to</w:t>
      </w:r>
      <w:r w:rsidR="001A674D" w:rsidRPr="00ED25FC">
        <w:rPr>
          <w:rFonts w:ascii="Times New Roman" w:hAnsi="Times New Roman" w:cs="Times New Roman"/>
        </w:rPr>
        <w:t xml:space="preserve"> keep the Berger Group and other subsidiaries out of the agreement as named defendants.  </w:t>
      </w:r>
      <w:r w:rsidR="003218F0">
        <w:rPr>
          <w:rFonts w:ascii="Times New Roman" w:hAnsi="Times New Roman" w:cs="Times New Roman"/>
        </w:rPr>
        <w:t xml:space="preserve">The World Bank </w:t>
      </w:r>
      <w:r w:rsidR="00110DC1" w:rsidRPr="00ED25FC">
        <w:rPr>
          <w:rFonts w:ascii="Times New Roman" w:hAnsi="Times New Roman" w:cs="Times New Roman"/>
        </w:rPr>
        <w:t xml:space="preserve">debarred Berger Group.  </w:t>
      </w:r>
    </w:p>
    <w:p w:rsidR="00110DC1" w:rsidRPr="00ED25FC" w:rsidRDefault="00110DC1" w:rsidP="004E1B0D">
      <w:pPr>
        <w:rPr>
          <w:rFonts w:ascii="Times New Roman" w:hAnsi="Times New Roman" w:cs="Times New Roman"/>
        </w:rPr>
      </w:pPr>
      <w:r w:rsidRPr="00ED25FC">
        <w:rPr>
          <w:rFonts w:ascii="Times New Roman" w:hAnsi="Times New Roman" w:cs="Times New Roman"/>
        </w:rPr>
        <w:t xml:space="preserve">When completing certifications, Louis Berger </w:t>
      </w:r>
      <w:r w:rsidR="00AD041D" w:rsidRPr="00ED25FC">
        <w:rPr>
          <w:rFonts w:ascii="Times New Roman" w:hAnsi="Times New Roman" w:cs="Times New Roman"/>
        </w:rPr>
        <w:t xml:space="preserve">Aircraft </w:t>
      </w:r>
      <w:r w:rsidRPr="00ED25FC">
        <w:rPr>
          <w:rFonts w:ascii="Times New Roman" w:hAnsi="Times New Roman" w:cs="Times New Roman"/>
        </w:rPr>
        <w:t>stated that neither it nor any of its principals were indicted, charged, or convicted of any crimes related to government procurement</w:t>
      </w:r>
      <w:r w:rsidR="00DD7F92" w:rsidRPr="00ED25FC">
        <w:rPr>
          <w:rFonts w:ascii="Times New Roman" w:hAnsi="Times New Roman" w:cs="Times New Roman"/>
        </w:rPr>
        <w:t xml:space="preserve"> or crimes involving integrity (fraud, bribery, false claims, </w:t>
      </w:r>
      <w:proofErr w:type="spellStart"/>
      <w:r w:rsidR="00DD7F92" w:rsidRPr="00ED25FC">
        <w:rPr>
          <w:rFonts w:ascii="Times New Roman" w:hAnsi="Times New Roman" w:cs="Times New Roman"/>
        </w:rPr>
        <w:t>etc</w:t>
      </w:r>
      <w:proofErr w:type="spellEnd"/>
      <w:r w:rsidR="00DD7F92" w:rsidRPr="00ED25FC">
        <w:rPr>
          <w:rFonts w:ascii="Times New Roman" w:hAnsi="Times New Roman" w:cs="Times New Roman"/>
        </w:rPr>
        <w:t>)</w:t>
      </w:r>
      <w:r w:rsidRPr="00ED25FC">
        <w:rPr>
          <w:rFonts w:ascii="Times New Roman" w:hAnsi="Times New Roman" w:cs="Times New Roman"/>
        </w:rPr>
        <w:t xml:space="preserve">.  SAM and FAPIIS reports did not reveal any integrity reports as well.  </w:t>
      </w:r>
    </w:p>
    <w:p w:rsidR="00110DC1" w:rsidRPr="00ED25FC" w:rsidRDefault="00110DC1" w:rsidP="004E1B0D">
      <w:pPr>
        <w:rPr>
          <w:rFonts w:ascii="Times New Roman" w:hAnsi="Times New Roman" w:cs="Times New Roman"/>
        </w:rPr>
      </w:pPr>
      <w:r w:rsidRPr="00ED25FC">
        <w:rPr>
          <w:rFonts w:ascii="Times New Roman" w:hAnsi="Times New Roman" w:cs="Times New Roman"/>
        </w:rPr>
        <w:t xml:space="preserve">The Navy was unaware of any of the investigations until </w:t>
      </w:r>
      <w:proofErr w:type="spellStart"/>
      <w:r w:rsidRPr="00ED25FC">
        <w:rPr>
          <w:rFonts w:ascii="Times New Roman" w:hAnsi="Times New Roman" w:cs="Times New Roman"/>
        </w:rPr>
        <w:t>Aglese</w:t>
      </w:r>
      <w:proofErr w:type="spellEnd"/>
      <w:r w:rsidR="006F1BC4">
        <w:rPr>
          <w:rFonts w:ascii="Times New Roman" w:hAnsi="Times New Roman" w:cs="Times New Roman"/>
        </w:rPr>
        <w:t xml:space="preserve"> 2, the protestor in this case, filed a</w:t>
      </w:r>
      <w:r w:rsidRPr="00ED25FC">
        <w:rPr>
          <w:rFonts w:ascii="Times New Roman" w:hAnsi="Times New Roman" w:cs="Times New Roman"/>
        </w:rPr>
        <w:t xml:space="preserve"> protest</w:t>
      </w:r>
      <w:r w:rsidR="00AD041D" w:rsidRPr="00ED25FC">
        <w:rPr>
          <w:rFonts w:ascii="Times New Roman" w:hAnsi="Times New Roman" w:cs="Times New Roman"/>
        </w:rPr>
        <w:t xml:space="preserve"> </w:t>
      </w:r>
      <w:r w:rsidR="006F1BC4">
        <w:rPr>
          <w:rFonts w:ascii="Times New Roman" w:hAnsi="Times New Roman" w:cs="Times New Roman"/>
        </w:rPr>
        <w:t xml:space="preserve">in another related contract.  That contract was </w:t>
      </w:r>
      <w:r w:rsidR="00AD041D" w:rsidRPr="00ED25FC">
        <w:rPr>
          <w:rFonts w:ascii="Times New Roman" w:hAnsi="Times New Roman" w:cs="Times New Roman"/>
        </w:rPr>
        <w:t xml:space="preserve">awarded during the solicitation of this procurement.  Navy attorneys identified the issue and discussed it with DOJ attorneys, who indicated that the deferred prosecution was against Louis Berger International, which Berger Group intentionally carved out of its holdings to avoid having to disclose the prosecution.  The Navy sent responsibility questions to Louis Berger Aircraft, which responded that all of its representations and certifications were accurate.  </w:t>
      </w:r>
      <w:r w:rsidRPr="00ED25FC">
        <w:rPr>
          <w:rFonts w:ascii="Times New Roman" w:hAnsi="Times New Roman" w:cs="Times New Roman"/>
        </w:rPr>
        <w:t xml:space="preserve"> </w:t>
      </w:r>
    </w:p>
    <w:p w:rsidR="00AD041D" w:rsidRPr="00ED25FC" w:rsidRDefault="00AD041D" w:rsidP="004E1B0D">
      <w:pPr>
        <w:rPr>
          <w:rFonts w:ascii="Times New Roman" w:hAnsi="Times New Roman" w:cs="Times New Roman"/>
        </w:rPr>
      </w:pPr>
      <w:r w:rsidRPr="00ED25FC">
        <w:rPr>
          <w:rFonts w:ascii="Times New Roman" w:hAnsi="Times New Roman" w:cs="Times New Roman"/>
        </w:rPr>
        <w:t xml:space="preserve">The KO considered all of the above information, but determined that Louis Berger Aircraft was not directly implicated in the public integrity scandals.  </w:t>
      </w:r>
      <w:r w:rsidR="001A674D" w:rsidRPr="00ED25FC">
        <w:rPr>
          <w:rFonts w:ascii="Times New Roman" w:hAnsi="Times New Roman" w:cs="Times New Roman"/>
        </w:rPr>
        <w:t>First, the KO determined that because Mr. Wolff was no longer part of the company, he was not an owner.  Second, t</w:t>
      </w:r>
      <w:r w:rsidRPr="00ED25FC">
        <w:rPr>
          <w:rFonts w:ascii="Times New Roman" w:hAnsi="Times New Roman" w:cs="Times New Roman"/>
        </w:rPr>
        <w:t>he KO examined Louis Berger Aircraft</w:t>
      </w:r>
      <w:r w:rsidR="006F1BC4">
        <w:rPr>
          <w:rFonts w:ascii="Times New Roman" w:hAnsi="Times New Roman" w:cs="Times New Roman"/>
        </w:rPr>
        <w:t>’</w:t>
      </w:r>
      <w:r w:rsidRPr="00ED25FC">
        <w:rPr>
          <w:rFonts w:ascii="Times New Roman" w:hAnsi="Times New Roman" w:cs="Times New Roman"/>
        </w:rPr>
        <w:t>s corporate structure, as well as its sister subsidiaries.  The KO determined</w:t>
      </w:r>
      <w:r w:rsidR="001A674D" w:rsidRPr="00ED25FC">
        <w:rPr>
          <w:rFonts w:ascii="Times New Roman" w:hAnsi="Times New Roman" w:cs="Times New Roman"/>
        </w:rPr>
        <w:t xml:space="preserve"> that Berger Group Holdings did not have any operational control over Louis Berger Aircraft.  The KO also found that Berger Group Holdings was not part of the deferred prosecution agreement because the named defendant was Louis Berger International.  Therefore, Louis Berger Aircraft</w:t>
      </w:r>
      <w:r w:rsidRPr="00ED25FC">
        <w:rPr>
          <w:rFonts w:ascii="Times New Roman" w:hAnsi="Times New Roman" w:cs="Times New Roman"/>
        </w:rPr>
        <w:t xml:space="preserve"> that no duty to report the indictments, convictions</w:t>
      </w:r>
      <w:r w:rsidR="001A674D" w:rsidRPr="00ED25FC">
        <w:rPr>
          <w:rFonts w:ascii="Times New Roman" w:hAnsi="Times New Roman" w:cs="Times New Roman"/>
        </w:rPr>
        <w:t xml:space="preserve">, and various investigations.  </w:t>
      </w:r>
    </w:p>
    <w:p w:rsidR="002B5F59" w:rsidRPr="00ED25FC" w:rsidRDefault="004E1B0D" w:rsidP="004E1B0D">
      <w:pPr>
        <w:rPr>
          <w:rFonts w:ascii="Times New Roman" w:hAnsi="Times New Roman" w:cs="Times New Roman"/>
        </w:rPr>
      </w:pPr>
      <w:r w:rsidRPr="00ED25FC">
        <w:rPr>
          <w:rFonts w:ascii="Times New Roman" w:hAnsi="Times New Roman" w:cs="Times New Roman"/>
          <w:b/>
        </w:rPr>
        <w:t>Holdings</w:t>
      </w:r>
      <w:r w:rsidRPr="00ED25FC">
        <w:rPr>
          <w:rFonts w:ascii="Times New Roman" w:hAnsi="Times New Roman" w:cs="Times New Roman"/>
        </w:rPr>
        <w:t xml:space="preserve">: </w:t>
      </w:r>
    </w:p>
    <w:p w:rsidR="002B5F59" w:rsidRPr="006F1BC4" w:rsidRDefault="006557E8" w:rsidP="00783B3B">
      <w:pPr>
        <w:pStyle w:val="ListParagraph"/>
        <w:numPr>
          <w:ilvl w:val="0"/>
          <w:numId w:val="8"/>
        </w:numPr>
        <w:rPr>
          <w:rFonts w:ascii="Times New Roman" w:hAnsi="Times New Roman" w:cs="Times New Roman"/>
        </w:rPr>
      </w:pPr>
      <w:r w:rsidRPr="006F1BC4">
        <w:rPr>
          <w:rFonts w:ascii="Times New Roman" w:hAnsi="Times New Roman" w:cs="Times New Roman"/>
        </w:rPr>
        <w:t xml:space="preserve">Intentionally concealing criminal proceedings </w:t>
      </w:r>
      <w:r w:rsidR="00B741EE" w:rsidRPr="006F1BC4">
        <w:rPr>
          <w:rFonts w:ascii="Times New Roman" w:hAnsi="Times New Roman" w:cs="Times New Roman"/>
        </w:rPr>
        <w:t xml:space="preserve">on certifications </w:t>
      </w:r>
      <w:r w:rsidRPr="006F1BC4">
        <w:rPr>
          <w:rFonts w:ascii="Times New Roman" w:hAnsi="Times New Roman" w:cs="Times New Roman"/>
        </w:rPr>
        <w:t xml:space="preserve">constitute </w:t>
      </w:r>
      <w:proofErr w:type="gramStart"/>
      <w:r w:rsidRPr="006F1BC4">
        <w:rPr>
          <w:rFonts w:ascii="Times New Roman" w:hAnsi="Times New Roman" w:cs="Times New Roman"/>
        </w:rPr>
        <w:t>a material misrepresentations</w:t>
      </w:r>
      <w:proofErr w:type="gramEnd"/>
      <w:r w:rsidRPr="006F1BC4">
        <w:rPr>
          <w:rFonts w:ascii="Times New Roman" w:hAnsi="Times New Roman" w:cs="Times New Roman"/>
        </w:rPr>
        <w:t>.  When a KO discovers a material misrepresentation, the KO should determine the awardee is ineligible for award (holding vacated based on new information)</w:t>
      </w:r>
    </w:p>
    <w:p w:rsidR="002B5F59" w:rsidRPr="00ED25FC" w:rsidRDefault="002B5F59" w:rsidP="002B5F59">
      <w:pPr>
        <w:pStyle w:val="ListParagraph"/>
        <w:numPr>
          <w:ilvl w:val="0"/>
          <w:numId w:val="8"/>
        </w:numPr>
        <w:rPr>
          <w:rFonts w:ascii="Times New Roman" w:hAnsi="Times New Roman" w:cs="Times New Roman"/>
        </w:rPr>
      </w:pPr>
      <w:r w:rsidRPr="00ED25FC">
        <w:rPr>
          <w:rFonts w:ascii="Times New Roman" w:hAnsi="Times New Roman" w:cs="Times New Roman"/>
        </w:rPr>
        <w:t>A parent company is considered a “principal” for purposes of certifications because it is an owner</w:t>
      </w:r>
      <w:r w:rsidR="006F1BC4">
        <w:rPr>
          <w:rFonts w:ascii="Times New Roman" w:hAnsi="Times New Roman" w:cs="Times New Roman"/>
        </w:rPr>
        <w:t>.</w:t>
      </w:r>
    </w:p>
    <w:p w:rsidR="004E1B0D" w:rsidRPr="00ED25FC" w:rsidRDefault="002B5F59" w:rsidP="002B5F59">
      <w:pPr>
        <w:pStyle w:val="ListParagraph"/>
        <w:numPr>
          <w:ilvl w:val="0"/>
          <w:numId w:val="8"/>
        </w:numPr>
        <w:rPr>
          <w:rFonts w:ascii="Times New Roman" w:hAnsi="Times New Roman" w:cs="Times New Roman"/>
        </w:rPr>
      </w:pPr>
      <w:r w:rsidRPr="00ED25FC">
        <w:rPr>
          <w:rFonts w:ascii="Times New Roman" w:hAnsi="Times New Roman" w:cs="Times New Roman"/>
        </w:rPr>
        <w:t>A former employee who served as a director and part owner of a parent company is considered a “principal” if the departure from the company is within the disclosure period of certifications (3 or 5 years, depending on the disclosure)</w:t>
      </w:r>
      <w:r w:rsidR="006F1BC4">
        <w:rPr>
          <w:rFonts w:ascii="Times New Roman" w:hAnsi="Times New Roman" w:cs="Times New Roman"/>
        </w:rPr>
        <w:t xml:space="preserve"> and still owns shares in the company</w:t>
      </w:r>
      <w:r w:rsidRPr="00ED25FC">
        <w:rPr>
          <w:rFonts w:ascii="Times New Roman" w:hAnsi="Times New Roman" w:cs="Times New Roman"/>
        </w:rPr>
        <w:t xml:space="preserve">. </w:t>
      </w:r>
      <w:r w:rsidR="006557E8" w:rsidRPr="00ED25FC">
        <w:rPr>
          <w:rFonts w:ascii="Times New Roman" w:hAnsi="Times New Roman" w:cs="Times New Roman"/>
        </w:rPr>
        <w:t xml:space="preserve">  </w:t>
      </w:r>
    </w:p>
    <w:p w:rsidR="00ED25FC" w:rsidRPr="00ED25FC" w:rsidRDefault="00ED25FC" w:rsidP="00ED25FC">
      <w:pPr>
        <w:rPr>
          <w:rFonts w:ascii="Times New Roman" w:hAnsi="Times New Roman" w:cs="Times New Roman"/>
        </w:rPr>
      </w:pPr>
      <w:r w:rsidRPr="00ED25FC">
        <w:rPr>
          <w:rFonts w:ascii="Times New Roman" w:hAnsi="Times New Roman" w:cs="Times New Roman"/>
          <w:b/>
        </w:rPr>
        <w:t xml:space="preserve">Court Order:  </w:t>
      </w:r>
      <w:r w:rsidRPr="00ED25FC">
        <w:rPr>
          <w:rFonts w:ascii="Times New Roman" w:hAnsi="Times New Roman" w:cs="Times New Roman"/>
        </w:rPr>
        <w:t xml:space="preserve">Set aside award, terminate the contract, and exclude Louis Berger Aircraft Services from further competition when contract is resolicited.  </w:t>
      </w:r>
    </w:p>
    <w:p w:rsidR="00776D84" w:rsidRPr="00ED25FC" w:rsidRDefault="00776D84" w:rsidP="00776D84">
      <w:pPr>
        <w:rPr>
          <w:rFonts w:ascii="Times New Roman" w:hAnsi="Times New Roman" w:cs="Times New Roman"/>
        </w:rPr>
      </w:pPr>
      <w:r w:rsidRPr="00ED25FC">
        <w:rPr>
          <w:rFonts w:ascii="Times New Roman" w:hAnsi="Times New Roman" w:cs="Times New Roman"/>
          <w:b/>
        </w:rPr>
        <w:lastRenderedPageBreak/>
        <w:t>Analysis</w:t>
      </w:r>
      <w:r w:rsidRPr="00ED25FC">
        <w:rPr>
          <w:rFonts w:ascii="Times New Roman" w:hAnsi="Times New Roman" w:cs="Times New Roman"/>
        </w:rPr>
        <w:t>:</w:t>
      </w:r>
    </w:p>
    <w:p w:rsidR="00B741EE" w:rsidRPr="00ED25FC" w:rsidRDefault="00B741EE" w:rsidP="00B741EE">
      <w:pPr>
        <w:pStyle w:val="ListParagraph"/>
        <w:numPr>
          <w:ilvl w:val="0"/>
          <w:numId w:val="7"/>
        </w:numPr>
        <w:rPr>
          <w:rFonts w:ascii="Times New Roman" w:hAnsi="Times New Roman" w:cs="Times New Roman"/>
        </w:rPr>
      </w:pPr>
      <w:r w:rsidRPr="00ED25FC">
        <w:rPr>
          <w:rFonts w:ascii="Times New Roman" w:hAnsi="Times New Roman" w:cs="Times New Roman"/>
        </w:rPr>
        <w:t xml:space="preserve">Material, intentional misrepresentations in a proposal generally disqualify an </w:t>
      </w:r>
      <w:proofErr w:type="spellStart"/>
      <w:r w:rsidRPr="00ED25FC">
        <w:rPr>
          <w:rFonts w:ascii="Times New Roman" w:hAnsi="Times New Roman" w:cs="Times New Roman"/>
        </w:rPr>
        <w:t>offeror</w:t>
      </w:r>
      <w:proofErr w:type="spellEnd"/>
      <w:r w:rsidRPr="00ED25FC">
        <w:rPr>
          <w:rFonts w:ascii="Times New Roman" w:hAnsi="Times New Roman" w:cs="Times New Roman"/>
        </w:rPr>
        <w:t xml:space="preserve"> from competition.</w:t>
      </w:r>
    </w:p>
    <w:p w:rsidR="00B741EE" w:rsidRPr="00ED25FC" w:rsidRDefault="00B741EE" w:rsidP="00B741EE">
      <w:pPr>
        <w:pStyle w:val="ListParagraph"/>
        <w:numPr>
          <w:ilvl w:val="1"/>
          <w:numId w:val="7"/>
        </w:numPr>
        <w:rPr>
          <w:rFonts w:ascii="Times New Roman" w:hAnsi="Times New Roman" w:cs="Times New Roman"/>
        </w:rPr>
      </w:pPr>
      <w:r w:rsidRPr="00ED25FC">
        <w:rPr>
          <w:rFonts w:ascii="Times New Roman" w:hAnsi="Times New Roman" w:cs="Times New Roman"/>
        </w:rPr>
        <w:t xml:space="preserve">A misrepresentation is material if the contracting officer relied on it in forming an opinion. </w:t>
      </w:r>
    </w:p>
    <w:p w:rsidR="00B741EE" w:rsidRPr="00ED25FC" w:rsidRDefault="00B741EE" w:rsidP="00B741EE">
      <w:pPr>
        <w:pStyle w:val="ListParagraph"/>
        <w:numPr>
          <w:ilvl w:val="1"/>
          <w:numId w:val="7"/>
        </w:numPr>
        <w:rPr>
          <w:rFonts w:ascii="Times New Roman" w:hAnsi="Times New Roman" w:cs="Times New Roman"/>
        </w:rPr>
      </w:pPr>
      <w:r w:rsidRPr="00ED25FC">
        <w:rPr>
          <w:rFonts w:ascii="Times New Roman" w:hAnsi="Times New Roman" w:cs="Times New Roman"/>
        </w:rPr>
        <w:t>When contracting officer relies on the misstatement, then the award is arbitrary and capricious</w:t>
      </w:r>
    </w:p>
    <w:p w:rsidR="00B741EE" w:rsidRPr="00ED25FC" w:rsidRDefault="00B741EE" w:rsidP="00B741EE">
      <w:pPr>
        <w:pStyle w:val="ListParagraph"/>
        <w:numPr>
          <w:ilvl w:val="0"/>
          <w:numId w:val="7"/>
        </w:numPr>
        <w:rPr>
          <w:rFonts w:ascii="Times New Roman" w:hAnsi="Times New Roman" w:cs="Times New Roman"/>
        </w:rPr>
      </w:pPr>
      <w:r w:rsidRPr="00ED25FC">
        <w:rPr>
          <w:rFonts w:ascii="Times New Roman" w:hAnsi="Times New Roman" w:cs="Times New Roman"/>
        </w:rPr>
        <w:t>Certifications under FAR 52.209-5 and 209-7 include “principals.”</w:t>
      </w:r>
    </w:p>
    <w:p w:rsidR="00B741EE" w:rsidRPr="00ED25FC" w:rsidRDefault="00B741EE" w:rsidP="00B741EE">
      <w:pPr>
        <w:pStyle w:val="ListParagraph"/>
        <w:numPr>
          <w:ilvl w:val="1"/>
          <w:numId w:val="7"/>
        </w:numPr>
        <w:rPr>
          <w:rFonts w:ascii="Times New Roman" w:hAnsi="Times New Roman" w:cs="Times New Roman"/>
        </w:rPr>
      </w:pPr>
      <w:r w:rsidRPr="00ED25FC">
        <w:rPr>
          <w:rFonts w:ascii="Times New Roman" w:hAnsi="Times New Roman" w:cs="Times New Roman"/>
        </w:rPr>
        <w:t xml:space="preserve">“Principal” means any officer, director, </w:t>
      </w:r>
      <w:r w:rsidRPr="006F1BC4">
        <w:rPr>
          <w:rFonts w:ascii="Times New Roman" w:hAnsi="Times New Roman" w:cs="Times New Roman"/>
          <w:b/>
        </w:rPr>
        <w:t>owner</w:t>
      </w:r>
      <w:r w:rsidRPr="00ED25FC">
        <w:rPr>
          <w:rFonts w:ascii="Times New Roman" w:hAnsi="Times New Roman" w:cs="Times New Roman"/>
        </w:rPr>
        <w:t>, partner, or person having primary management or supervisory responsibilities</w:t>
      </w:r>
    </w:p>
    <w:p w:rsidR="00B741EE" w:rsidRPr="00ED25FC" w:rsidRDefault="00B741EE" w:rsidP="00B741EE">
      <w:pPr>
        <w:pStyle w:val="ListParagraph"/>
        <w:numPr>
          <w:ilvl w:val="0"/>
          <w:numId w:val="7"/>
        </w:numPr>
        <w:rPr>
          <w:rFonts w:ascii="Times New Roman" w:hAnsi="Times New Roman" w:cs="Times New Roman"/>
        </w:rPr>
      </w:pPr>
      <w:r w:rsidRPr="00ED25FC">
        <w:rPr>
          <w:rFonts w:ascii="Times New Roman" w:hAnsi="Times New Roman" w:cs="Times New Roman"/>
        </w:rPr>
        <w:t xml:space="preserve">The focus is whether </w:t>
      </w:r>
      <w:proofErr w:type="spellStart"/>
      <w:r w:rsidRPr="00ED25FC">
        <w:rPr>
          <w:rFonts w:ascii="Times New Roman" w:hAnsi="Times New Roman" w:cs="Times New Roman"/>
        </w:rPr>
        <w:t>Derish</w:t>
      </w:r>
      <w:proofErr w:type="spellEnd"/>
      <w:r w:rsidRPr="00ED25FC">
        <w:rPr>
          <w:rFonts w:ascii="Times New Roman" w:hAnsi="Times New Roman" w:cs="Times New Roman"/>
        </w:rPr>
        <w:t xml:space="preserve"> Wolff and the Berger Group are considered “principals”</w:t>
      </w:r>
      <w:r w:rsidR="0077007A">
        <w:rPr>
          <w:rFonts w:ascii="Times New Roman" w:hAnsi="Times New Roman" w:cs="Times New Roman"/>
        </w:rPr>
        <w:t xml:space="preserve"> and whether both were “otherwise criminally charged” under FAR 52.209-5(a)(1)(C)</w:t>
      </w:r>
    </w:p>
    <w:p w:rsidR="00B741EE" w:rsidRPr="00ED25FC" w:rsidRDefault="002B5F59" w:rsidP="00B741EE">
      <w:pPr>
        <w:pStyle w:val="ListParagraph"/>
        <w:numPr>
          <w:ilvl w:val="1"/>
          <w:numId w:val="7"/>
        </w:numPr>
        <w:rPr>
          <w:rFonts w:ascii="Times New Roman" w:hAnsi="Times New Roman" w:cs="Times New Roman"/>
        </w:rPr>
      </w:pPr>
      <w:r w:rsidRPr="00ED25FC">
        <w:rPr>
          <w:rFonts w:ascii="Times New Roman" w:hAnsi="Times New Roman" w:cs="Times New Roman"/>
          <w:b/>
        </w:rPr>
        <w:t xml:space="preserve">Mr. Wolff:  </w:t>
      </w:r>
      <w:r w:rsidR="00B741EE" w:rsidRPr="00ED25FC">
        <w:rPr>
          <w:rFonts w:ascii="Times New Roman" w:hAnsi="Times New Roman" w:cs="Times New Roman"/>
        </w:rPr>
        <w:t>Although Mr. Wolff retired a little over four years prior, he was still a “principal”</w:t>
      </w:r>
      <w:r w:rsidRPr="00ED25FC">
        <w:rPr>
          <w:rFonts w:ascii="Times New Roman" w:hAnsi="Times New Roman" w:cs="Times New Roman"/>
        </w:rPr>
        <w:t xml:space="preserve"> for purposes of certification.  At the time of his guilty plea, he still owned 25% of the parent corporation as well.  A contractor cannot circumvent disclosure requirements by firing or otherwise extricating the employee before submitting a proposal.  This would create a loophole that would be exploited allowing bad actors to circumvent disclosure requirements in certifications.  Therefore, the KO improperly considered Mr. Wolff not to be an owner, Mr. Wolff should be considered an owner, regardless of his departure from the company.</w:t>
      </w:r>
    </w:p>
    <w:p w:rsidR="001A674D" w:rsidRPr="00ED25FC" w:rsidRDefault="002B5F59" w:rsidP="00B741EE">
      <w:pPr>
        <w:pStyle w:val="ListParagraph"/>
        <w:numPr>
          <w:ilvl w:val="1"/>
          <w:numId w:val="7"/>
        </w:numPr>
        <w:rPr>
          <w:rFonts w:ascii="Times New Roman" w:hAnsi="Times New Roman" w:cs="Times New Roman"/>
        </w:rPr>
      </w:pPr>
      <w:r w:rsidRPr="00ED25FC">
        <w:rPr>
          <w:rFonts w:ascii="Times New Roman" w:hAnsi="Times New Roman" w:cs="Times New Roman"/>
          <w:b/>
        </w:rPr>
        <w:t xml:space="preserve">Berger Group Holdings: </w:t>
      </w:r>
      <w:r w:rsidRPr="00ED25FC">
        <w:rPr>
          <w:rFonts w:ascii="Times New Roman" w:hAnsi="Times New Roman" w:cs="Times New Roman"/>
        </w:rPr>
        <w:t xml:space="preserve"> The Berger Group owned 100 percent of Louis Berger Aircraft Services.  Therefore, it is an “owner,” </w:t>
      </w:r>
      <w:r w:rsidR="001A674D" w:rsidRPr="00ED25FC">
        <w:rPr>
          <w:rFonts w:ascii="Times New Roman" w:hAnsi="Times New Roman" w:cs="Times New Roman"/>
        </w:rPr>
        <w:t>and should be considered a “principal.”  Furthermore, the KO’s determination that Berger Group Holdings did not have any operational control was incorrect.  Finally, the deferred prosecution expressly included Berger Group Holdings</w:t>
      </w:r>
      <w:r w:rsidR="006F1BC4">
        <w:rPr>
          <w:rFonts w:ascii="Times New Roman" w:hAnsi="Times New Roman" w:cs="Times New Roman"/>
        </w:rPr>
        <w:t xml:space="preserve"> in its definition of “company,” and is therefore</w:t>
      </w:r>
      <w:r w:rsidR="001A674D" w:rsidRPr="00ED25FC">
        <w:rPr>
          <w:rFonts w:ascii="Times New Roman" w:hAnsi="Times New Roman" w:cs="Times New Roman"/>
        </w:rPr>
        <w:t xml:space="preserve"> a party to </w:t>
      </w:r>
      <w:r w:rsidR="006F1BC4">
        <w:rPr>
          <w:rFonts w:ascii="Times New Roman" w:hAnsi="Times New Roman" w:cs="Times New Roman"/>
        </w:rPr>
        <w:t xml:space="preserve">the </w:t>
      </w:r>
      <w:r w:rsidR="001A674D" w:rsidRPr="00ED25FC">
        <w:rPr>
          <w:rFonts w:ascii="Times New Roman" w:hAnsi="Times New Roman" w:cs="Times New Roman"/>
        </w:rPr>
        <w:t>misconduct.</w:t>
      </w:r>
      <w:r w:rsidR="00726EA3">
        <w:rPr>
          <w:rFonts w:ascii="Times New Roman" w:hAnsi="Times New Roman" w:cs="Times New Roman"/>
        </w:rPr>
        <w:t xml:space="preserve">  Therefore, Berger Group Holdings were “otherwise criminally charged.”</w:t>
      </w:r>
    </w:p>
    <w:p w:rsidR="002B5F59" w:rsidRPr="00ED25FC" w:rsidRDefault="001A674D" w:rsidP="001A674D">
      <w:pPr>
        <w:pStyle w:val="ListParagraph"/>
        <w:numPr>
          <w:ilvl w:val="0"/>
          <w:numId w:val="7"/>
        </w:numPr>
        <w:rPr>
          <w:rFonts w:ascii="Times New Roman" w:hAnsi="Times New Roman" w:cs="Times New Roman"/>
        </w:rPr>
      </w:pPr>
      <w:r w:rsidRPr="00ED25FC">
        <w:rPr>
          <w:rFonts w:ascii="Times New Roman" w:hAnsi="Times New Roman" w:cs="Times New Roman"/>
        </w:rPr>
        <w:t xml:space="preserve">Based on the above record, the Court found that Louis Berger Aircraft intentionally intended to make false statements in its proposal.  The entity is part of a family of corporations which attempted to create a new subsidiary, Louis Berger International, to “dump its criminal liability problems.”  </w:t>
      </w:r>
    </w:p>
    <w:p w:rsidR="00640FFB" w:rsidRPr="00640FFB" w:rsidRDefault="00640FFB" w:rsidP="003218F0">
      <w:pPr>
        <w:pStyle w:val="ListParagraph"/>
        <w:ind w:left="360"/>
        <w:rPr>
          <w:rFonts w:ascii="Times New Roman" w:hAnsi="Times New Roman" w:cs="Times New Roman"/>
          <w:b/>
        </w:rPr>
      </w:pPr>
    </w:p>
    <w:p w:rsidR="00640FFB" w:rsidRDefault="00640FFB" w:rsidP="00640FFB">
      <w:pPr>
        <w:rPr>
          <w:rFonts w:ascii="Times New Roman" w:hAnsi="Times New Roman" w:cs="Times New Roman"/>
        </w:rPr>
      </w:pPr>
    </w:p>
    <w:p w:rsidR="00640FFB" w:rsidRDefault="00640FFB">
      <w:pPr>
        <w:rPr>
          <w:rFonts w:ascii="Times New Roman" w:hAnsi="Times New Roman" w:cs="Times New Roman"/>
        </w:rPr>
      </w:pPr>
      <w:r>
        <w:rPr>
          <w:rFonts w:ascii="Times New Roman" w:hAnsi="Times New Roman" w:cs="Times New Roman"/>
        </w:rPr>
        <w:br w:type="page"/>
      </w:r>
    </w:p>
    <w:p w:rsidR="00640FFB" w:rsidRPr="00FA3FAE" w:rsidRDefault="00640FFB" w:rsidP="00640FFB">
      <w:pPr>
        <w:jc w:val="center"/>
        <w:rPr>
          <w:rFonts w:ascii="Times New Roman" w:hAnsi="Times New Roman" w:cs="Times New Roman"/>
          <w:b/>
        </w:rPr>
      </w:pPr>
      <w:r>
        <w:rPr>
          <w:rFonts w:ascii="Times New Roman" w:hAnsi="Times New Roman" w:cs="Times New Roman"/>
          <w:b/>
        </w:rPr>
        <w:lastRenderedPageBreak/>
        <w:t xml:space="preserve">Case Brief: </w:t>
      </w:r>
      <w:proofErr w:type="spellStart"/>
      <w:r w:rsidR="00FA3FAE">
        <w:rPr>
          <w:rFonts w:ascii="Times New Roman" w:hAnsi="Times New Roman" w:cs="Times New Roman"/>
          <w:b/>
          <w:i/>
        </w:rPr>
        <w:t>Algese</w:t>
      </w:r>
      <w:proofErr w:type="spellEnd"/>
      <w:r w:rsidR="00FA3FAE">
        <w:rPr>
          <w:rFonts w:ascii="Times New Roman" w:hAnsi="Times New Roman" w:cs="Times New Roman"/>
          <w:b/>
          <w:i/>
        </w:rPr>
        <w:t xml:space="preserve"> 2 </w:t>
      </w:r>
      <w:proofErr w:type="spellStart"/>
      <w:proofErr w:type="gramStart"/>
      <w:r w:rsidR="00FA3FAE">
        <w:rPr>
          <w:rFonts w:ascii="Times New Roman" w:hAnsi="Times New Roman" w:cs="Times New Roman"/>
          <w:b/>
          <w:i/>
        </w:rPr>
        <w:t>s.c.a.r.l</w:t>
      </w:r>
      <w:proofErr w:type="spellEnd"/>
      <w:r w:rsidR="00FA3FAE">
        <w:rPr>
          <w:rFonts w:ascii="Times New Roman" w:hAnsi="Times New Roman" w:cs="Times New Roman"/>
          <w:b/>
          <w:i/>
        </w:rPr>
        <w:t xml:space="preserve">  v</w:t>
      </w:r>
      <w:proofErr w:type="gramEnd"/>
      <w:r w:rsidR="00FA3FAE">
        <w:rPr>
          <w:rFonts w:ascii="Times New Roman" w:hAnsi="Times New Roman" w:cs="Times New Roman"/>
          <w:b/>
          <w:i/>
        </w:rPr>
        <w:t xml:space="preserve"> United States, </w:t>
      </w:r>
      <w:r w:rsidR="00FA3FAE">
        <w:rPr>
          <w:rFonts w:ascii="Times New Roman" w:hAnsi="Times New Roman" w:cs="Times New Roman"/>
          <w:b/>
        </w:rPr>
        <w:t>127 Fed Cl. 497 (2016) (</w:t>
      </w:r>
      <w:proofErr w:type="spellStart"/>
      <w:r w:rsidR="00FA3FAE">
        <w:rPr>
          <w:rFonts w:ascii="Times New Roman" w:hAnsi="Times New Roman" w:cs="Times New Roman"/>
          <w:b/>
        </w:rPr>
        <w:t>Algese</w:t>
      </w:r>
      <w:proofErr w:type="spellEnd"/>
      <w:r w:rsidR="00FA3FAE">
        <w:rPr>
          <w:rFonts w:ascii="Times New Roman" w:hAnsi="Times New Roman" w:cs="Times New Roman"/>
          <w:b/>
        </w:rPr>
        <w:t xml:space="preserve"> II)</w:t>
      </w:r>
    </w:p>
    <w:p w:rsidR="00640FFB" w:rsidRDefault="00640FFB" w:rsidP="00640FFB">
      <w:r>
        <w:rPr>
          <w:rFonts w:ascii="Times New Roman" w:hAnsi="Times New Roman" w:cs="Times New Roman"/>
          <w:b/>
        </w:rPr>
        <w:t>Issue</w:t>
      </w:r>
      <w:r>
        <w:rPr>
          <w:rFonts w:ascii="Times New Roman" w:hAnsi="Times New Roman" w:cs="Times New Roman"/>
        </w:rPr>
        <w:t xml:space="preserve">:  </w:t>
      </w:r>
      <w:r w:rsidR="001E200C">
        <w:rPr>
          <w:rFonts w:ascii="Times New Roman" w:hAnsi="Times New Roman" w:cs="Times New Roman"/>
        </w:rPr>
        <w:t xml:space="preserve">Whether an updated responsibility determination that considers an </w:t>
      </w:r>
      <w:proofErr w:type="spellStart"/>
      <w:r w:rsidR="001E200C">
        <w:rPr>
          <w:rFonts w:ascii="Times New Roman" w:hAnsi="Times New Roman" w:cs="Times New Roman"/>
        </w:rPr>
        <w:t>offeror’s</w:t>
      </w:r>
      <w:proofErr w:type="spellEnd"/>
      <w:r w:rsidR="001E200C">
        <w:rPr>
          <w:rFonts w:ascii="Times New Roman" w:hAnsi="Times New Roman" w:cs="Times New Roman"/>
        </w:rPr>
        <w:t xml:space="preserve"> material misrepresentations, as well as </w:t>
      </w:r>
      <w:r w:rsidR="00002BFC">
        <w:rPr>
          <w:rFonts w:ascii="Times New Roman" w:hAnsi="Times New Roman" w:cs="Times New Roman"/>
        </w:rPr>
        <w:t>new</w:t>
      </w:r>
      <w:r w:rsidR="001E200C">
        <w:rPr>
          <w:rFonts w:ascii="Times New Roman" w:hAnsi="Times New Roman" w:cs="Times New Roman"/>
        </w:rPr>
        <w:t xml:space="preserve"> facts, is arbitrary and capricious?  </w:t>
      </w:r>
    </w:p>
    <w:p w:rsidR="00640FFB" w:rsidRDefault="00640FFB" w:rsidP="00640FFB">
      <w:pPr>
        <w:rPr>
          <w:rFonts w:ascii="Times New Roman" w:hAnsi="Times New Roman" w:cs="Times New Roman"/>
          <w:i/>
        </w:rPr>
      </w:pPr>
      <w:r>
        <w:rPr>
          <w:rFonts w:ascii="Times New Roman" w:hAnsi="Times New Roman" w:cs="Times New Roman"/>
          <w:b/>
        </w:rPr>
        <w:t>Facts</w:t>
      </w:r>
      <w:r>
        <w:rPr>
          <w:rFonts w:ascii="Times New Roman" w:hAnsi="Times New Roman" w:cs="Times New Roman"/>
        </w:rPr>
        <w:t xml:space="preserve">:  </w:t>
      </w:r>
      <w:r w:rsidR="00FA3FAE">
        <w:rPr>
          <w:rFonts w:ascii="Times New Roman" w:hAnsi="Times New Roman" w:cs="Times New Roman"/>
        </w:rPr>
        <w:t xml:space="preserve">After </w:t>
      </w:r>
      <w:proofErr w:type="spellStart"/>
      <w:r w:rsidR="00FA3FAE">
        <w:rPr>
          <w:rFonts w:ascii="Times New Roman" w:hAnsi="Times New Roman" w:cs="Times New Roman"/>
          <w:i/>
        </w:rPr>
        <w:t>Algese</w:t>
      </w:r>
      <w:proofErr w:type="spellEnd"/>
      <w:r w:rsidR="00FA3FAE">
        <w:rPr>
          <w:rFonts w:ascii="Times New Roman" w:hAnsi="Times New Roman" w:cs="Times New Roman"/>
          <w:i/>
        </w:rPr>
        <w:t xml:space="preserve"> I</w:t>
      </w:r>
      <w:r w:rsidR="00FA3FAE">
        <w:rPr>
          <w:rFonts w:ascii="Times New Roman" w:hAnsi="Times New Roman" w:cs="Times New Roman"/>
        </w:rPr>
        <w:t xml:space="preserve">, the Navy moved to reconsider the Court’s opinion and order enjoining Louis Berger Aircraft Services from performance and competition in the solicitation.  The Navy based its request on new information not originally included in the record.  The Court vacated its judgement and remanded the case </w:t>
      </w:r>
      <w:r w:rsidR="001E200C">
        <w:rPr>
          <w:rFonts w:ascii="Times New Roman" w:hAnsi="Times New Roman" w:cs="Times New Roman"/>
        </w:rPr>
        <w:t xml:space="preserve">back to the Navy, allowing 45 days to update its responsibility determination and issue a new business clearance memorandum in light of the court’s findings in </w:t>
      </w:r>
      <w:proofErr w:type="spellStart"/>
      <w:r w:rsidR="001E200C">
        <w:rPr>
          <w:rFonts w:ascii="Times New Roman" w:hAnsi="Times New Roman" w:cs="Times New Roman"/>
          <w:i/>
        </w:rPr>
        <w:t>Algese</w:t>
      </w:r>
      <w:proofErr w:type="spellEnd"/>
      <w:r w:rsidR="001E200C">
        <w:rPr>
          <w:rFonts w:ascii="Times New Roman" w:hAnsi="Times New Roman" w:cs="Times New Roman"/>
          <w:i/>
        </w:rPr>
        <w:t xml:space="preserve"> I.  </w:t>
      </w:r>
    </w:p>
    <w:p w:rsidR="001E200C" w:rsidRDefault="001E200C" w:rsidP="00640FFB">
      <w:pPr>
        <w:rPr>
          <w:rFonts w:ascii="Times New Roman" w:hAnsi="Times New Roman" w:cs="Times New Roman"/>
        </w:rPr>
      </w:pPr>
      <w:r>
        <w:rPr>
          <w:rFonts w:ascii="Times New Roman" w:hAnsi="Times New Roman" w:cs="Times New Roman"/>
        </w:rPr>
        <w:t xml:space="preserve">The Navy produced 2500 new pages of legal and factual determinations supporting Louis Berger Aircraft Services as a responsible </w:t>
      </w:r>
      <w:proofErr w:type="spellStart"/>
      <w:r>
        <w:rPr>
          <w:rFonts w:ascii="Times New Roman" w:hAnsi="Times New Roman" w:cs="Times New Roman"/>
        </w:rPr>
        <w:t>offeror</w:t>
      </w:r>
      <w:proofErr w:type="spellEnd"/>
      <w:r>
        <w:rPr>
          <w:rFonts w:ascii="Times New Roman" w:hAnsi="Times New Roman" w:cs="Times New Roman"/>
        </w:rPr>
        <w:t xml:space="preserve"> and should be awarded the contract.  </w:t>
      </w:r>
      <w:r w:rsidR="003154C3">
        <w:rPr>
          <w:rFonts w:ascii="Times New Roman" w:hAnsi="Times New Roman" w:cs="Times New Roman"/>
        </w:rPr>
        <w:t>Louis Berger Aircraft also updated its certifications.</w:t>
      </w:r>
    </w:p>
    <w:p w:rsidR="00AC19BC" w:rsidRDefault="00AC19BC" w:rsidP="00AC19BC">
      <w:pPr>
        <w:pStyle w:val="ListParagraph"/>
        <w:numPr>
          <w:ilvl w:val="1"/>
          <w:numId w:val="10"/>
        </w:numPr>
        <w:rPr>
          <w:rFonts w:ascii="Times New Roman" w:hAnsi="Times New Roman" w:cs="Times New Roman"/>
        </w:rPr>
      </w:pPr>
      <w:r>
        <w:rPr>
          <w:rFonts w:ascii="Times New Roman" w:hAnsi="Times New Roman" w:cs="Times New Roman"/>
          <w:b/>
        </w:rPr>
        <w:t>Mr. Wolff</w:t>
      </w:r>
      <w:r w:rsidR="0077007A">
        <w:rPr>
          <w:rFonts w:ascii="Times New Roman" w:hAnsi="Times New Roman" w:cs="Times New Roman"/>
          <w:b/>
        </w:rPr>
        <w:t xml:space="preserve"> – </w:t>
      </w:r>
      <w:r>
        <w:rPr>
          <w:rFonts w:ascii="Times New Roman" w:hAnsi="Times New Roman" w:cs="Times New Roman"/>
        </w:rPr>
        <w:t xml:space="preserve">The Navy disagreed with the Court’s findings.  </w:t>
      </w:r>
      <w:r w:rsidR="003154C3">
        <w:rPr>
          <w:rFonts w:ascii="Times New Roman" w:hAnsi="Times New Roman" w:cs="Times New Roman"/>
        </w:rPr>
        <w:t>Mr. Wolff separated from Berger Group Holdings</w:t>
      </w:r>
      <w:r w:rsidR="00002BFC">
        <w:rPr>
          <w:rFonts w:ascii="Times New Roman" w:hAnsi="Times New Roman" w:cs="Times New Roman"/>
        </w:rPr>
        <w:t xml:space="preserve"> in 2010, which was</w:t>
      </w:r>
      <w:r w:rsidR="003154C3">
        <w:rPr>
          <w:rFonts w:ascii="Times New Roman" w:hAnsi="Times New Roman" w:cs="Times New Roman"/>
        </w:rPr>
        <w:t xml:space="preserve"> four years before his conviction</w:t>
      </w:r>
      <w:r w:rsidR="00002BFC">
        <w:rPr>
          <w:rFonts w:ascii="Times New Roman" w:hAnsi="Times New Roman" w:cs="Times New Roman"/>
        </w:rPr>
        <w:t xml:space="preserve"> and the solicitation</w:t>
      </w:r>
      <w:r w:rsidR="003154C3">
        <w:rPr>
          <w:rFonts w:ascii="Times New Roman" w:hAnsi="Times New Roman" w:cs="Times New Roman"/>
        </w:rPr>
        <w:t xml:space="preserve">.  </w:t>
      </w:r>
      <w:r>
        <w:rPr>
          <w:rFonts w:ascii="Times New Roman" w:hAnsi="Times New Roman" w:cs="Times New Roman"/>
        </w:rPr>
        <w:t xml:space="preserve">Mr. Wolff’s separation agreement required him to sell half his shares to Berger Group Holdings and exchange the other half for non-voting trust certificates.  The sale of the shares was executed via a promissory note, and Mr. Wolff executed the exchange of voting shares into non-voting stock. Navy determined that the sale of the shares via promissory note and the exchange of shares into non-voting trust certificates did not give Mr. Wolff ownership interest in Berger Group Holdings, the parent company.  While it gives an indicia of ownership, the trust certificates are a debt or financial instruments.  A trustee controls the rights of the trust certificate.  Therefore, Mr. Wolff asserts no control over Berger Group Holdings.    </w:t>
      </w:r>
    </w:p>
    <w:p w:rsidR="00002BFC" w:rsidRDefault="00002BFC" w:rsidP="00002BFC">
      <w:pPr>
        <w:pStyle w:val="ListParagraph"/>
        <w:numPr>
          <w:ilvl w:val="2"/>
          <w:numId w:val="10"/>
        </w:numPr>
        <w:rPr>
          <w:rFonts w:ascii="Times New Roman" w:hAnsi="Times New Roman" w:cs="Times New Roman"/>
        </w:rPr>
      </w:pPr>
      <w:r>
        <w:rPr>
          <w:rFonts w:ascii="Times New Roman" w:hAnsi="Times New Roman" w:cs="Times New Roman"/>
        </w:rPr>
        <w:t>The Navy also challenged the Court’s holding that former employees are still subject to disclosures regarding current indictments and charges.</w:t>
      </w:r>
    </w:p>
    <w:p w:rsidR="0077007A" w:rsidRDefault="0077007A" w:rsidP="00AC19BC">
      <w:pPr>
        <w:pStyle w:val="ListParagraph"/>
        <w:numPr>
          <w:ilvl w:val="1"/>
          <w:numId w:val="10"/>
        </w:numPr>
        <w:rPr>
          <w:rFonts w:ascii="Times New Roman" w:hAnsi="Times New Roman" w:cs="Times New Roman"/>
        </w:rPr>
      </w:pPr>
      <w:r>
        <w:rPr>
          <w:rFonts w:ascii="Times New Roman" w:hAnsi="Times New Roman" w:cs="Times New Roman"/>
          <w:b/>
        </w:rPr>
        <w:t>Berger Group</w:t>
      </w:r>
      <w:r>
        <w:rPr>
          <w:rFonts w:ascii="Times New Roman" w:hAnsi="Times New Roman" w:cs="Times New Roman"/>
        </w:rPr>
        <w:t xml:space="preserve"> – </w:t>
      </w:r>
      <w:r w:rsidR="00726EA3">
        <w:rPr>
          <w:rFonts w:ascii="Times New Roman" w:hAnsi="Times New Roman" w:cs="Times New Roman"/>
        </w:rPr>
        <w:t xml:space="preserve">The KO obtained declarations from one of the AUSA’s who drafted the criminal complaint.  The AUSA stated that the definition of “company” in the deferred prosecution agreement did not include Berger Group Holdings and that Berger Group Holdings did not create Louis Berger International to dump its criminal liabilities.  </w:t>
      </w:r>
      <w:r w:rsidR="0054780E">
        <w:rPr>
          <w:rFonts w:ascii="Times New Roman" w:hAnsi="Times New Roman" w:cs="Times New Roman"/>
        </w:rPr>
        <w:t>Instead,</w:t>
      </w:r>
      <w:r w:rsidR="00002BFC">
        <w:rPr>
          <w:rFonts w:ascii="Times New Roman" w:hAnsi="Times New Roman" w:cs="Times New Roman"/>
        </w:rPr>
        <w:t xml:space="preserve"> the Louis Berger International</w:t>
      </w:r>
      <w:r w:rsidR="0054780E">
        <w:rPr>
          <w:rFonts w:ascii="Times New Roman" w:hAnsi="Times New Roman" w:cs="Times New Roman"/>
        </w:rPr>
        <w:t xml:space="preserve"> was created during a corporate restructuring, which inherited the criminal liabilities as a second order effect to the restructuring.  </w:t>
      </w:r>
      <w:r w:rsidR="00002BFC">
        <w:rPr>
          <w:rFonts w:ascii="Times New Roman" w:hAnsi="Times New Roman" w:cs="Times New Roman"/>
        </w:rPr>
        <w:t xml:space="preserve">Therefore, it was the named defendant.  </w:t>
      </w:r>
      <w:r w:rsidR="00726EA3">
        <w:rPr>
          <w:rFonts w:ascii="Times New Roman" w:hAnsi="Times New Roman" w:cs="Times New Roman"/>
        </w:rPr>
        <w:t xml:space="preserve">The DOJ’s </w:t>
      </w:r>
      <w:r w:rsidR="0054780E">
        <w:rPr>
          <w:rFonts w:ascii="Times New Roman" w:hAnsi="Times New Roman" w:cs="Times New Roman"/>
        </w:rPr>
        <w:t>C</w:t>
      </w:r>
      <w:r w:rsidR="00726EA3">
        <w:rPr>
          <w:rFonts w:ascii="Times New Roman" w:hAnsi="Times New Roman" w:cs="Times New Roman"/>
        </w:rPr>
        <w:t>riminal</w:t>
      </w:r>
      <w:r w:rsidR="0054780E">
        <w:rPr>
          <w:rFonts w:ascii="Times New Roman" w:hAnsi="Times New Roman" w:cs="Times New Roman"/>
        </w:rPr>
        <w:t xml:space="preserve"> Division concurred with the prosecution team’s assessment, stating it did not intend to implicate Berger Group Holdings in its description of Louis Berger International’s misconduc</w:t>
      </w:r>
      <w:r w:rsidR="007025F8">
        <w:rPr>
          <w:rFonts w:ascii="Times New Roman" w:hAnsi="Times New Roman" w:cs="Times New Roman"/>
        </w:rPr>
        <w:t xml:space="preserve">t.  The Navy also requested Louis Berger Aircraft to address the issue, which it </w:t>
      </w:r>
      <w:r w:rsidR="00002BFC">
        <w:rPr>
          <w:rFonts w:ascii="Times New Roman" w:hAnsi="Times New Roman" w:cs="Times New Roman"/>
        </w:rPr>
        <w:t>did (not included in the opinion)</w:t>
      </w:r>
      <w:r w:rsidR="007025F8">
        <w:rPr>
          <w:rFonts w:ascii="Times New Roman" w:hAnsi="Times New Roman" w:cs="Times New Roman"/>
        </w:rPr>
        <w:t>.  The Navy determined that Louis Berger Aircraft’s statements were accurate.</w:t>
      </w:r>
    </w:p>
    <w:p w:rsidR="00AC19BC" w:rsidRPr="001E200C" w:rsidRDefault="007025F8" w:rsidP="00671A72">
      <w:pPr>
        <w:pStyle w:val="ListParagraph"/>
        <w:numPr>
          <w:ilvl w:val="0"/>
          <w:numId w:val="10"/>
        </w:numPr>
      </w:pPr>
      <w:r w:rsidRPr="008072FF">
        <w:rPr>
          <w:rFonts w:ascii="Times New Roman" w:hAnsi="Times New Roman" w:cs="Times New Roman"/>
        </w:rPr>
        <w:t xml:space="preserve">The Navy also re-reviewed past performance.  </w:t>
      </w:r>
      <w:r w:rsidR="008072FF" w:rsidRPr="008072FF">
        <w:rPr>
          <w:rFonts w:ascii="Times New Roman" w:hAnsi="Times New Roman" w:cs="Times New Roman"/>
        </w:rPr>
        <w:t xml:space="preserve">The past performance board </w:t>
      </w:r>
      <w:r w:rsidR="008072FF">
        <w:rPr>
          <w:rFonts w:ascii="Times New Roman" w:hAnsi="Times New Roman" w:cs="Times New Roman"/>
        </w:rPr>
        <w:t xml:space="preserve">reviewed the protestors concerns for business integrity and the Louis Berger’s response.  It also </w:t>
      </w:r>
      <w:r w:rsidR="008072FF" w:rsidRPr="008072FF">
        <w:rPr>
          <w:rFonts w:ascii="Times New Roman" w:hAnsi="Times New Roman" w:cs="Times New Roman"/>
        </w:rPr>
        <w:t xml:space="preserve">determined that any concerns with affiliated </w:t>
      </w:r>
      <w:proofErr w:type="gramStart"/>
      <w:r w:rsidR="008072FF" w:rsidRPr="008072FF">
        <w:rPr>
          <w:rFonts w:ascii="Times New Roman" w:hAnsi="Times New Roman" w:cs="Times New Roman"/>
        </w:rPr>
        <w:t>corporations</w:t>
      </w:r>
      <w:proofErr w:type="gramEnd"/>
      <w:r w:rsidR="008072FF" w:rsidRPr="008072FF">
        <w:rPr>
          <w:rFonts w:ascii="Times New Roman" w:hAnsi="Times New Roman" w:cs="Times New Roman"/>
        </w:rPr>
        <w:t xml:space="preserve"> bad acts are irrelevant to the awardee’s performance capabilities</w:t>
      </w:r>
      <w:r w:rsidR="008072FF">
        <w:rPr>
          <w:rFonts w:ascii="Times New Roman" w:hAnsi="Times New Roman" w:cs="Times New Roman"/>
        </w:rPr>
        <w:t xml:space="preserve"> under this particular contract</w:t>
      </w:r>
      <w:r w:rsidR="008072FF" w:rsidRPr="008072FF">
        <w:rPr>
          <w:rFonts w:ascii="Times New Roman" w:hAnsi="Times New Roman" w:cs="Times New Roman"/>
        </w:rPr>
        <w:t xml:space="preserve">.  The board gave a substantial confidence rating.  </w:t>
      </w:r>
    </w:p>
    <w:p w:rsidR="00640FFB" w:rsidRDefault="00640FFB" w:rsidP="00640FFB">
      <w:pPr>
        <w:rPr>
          <w:rFonts w:ascii="Times New Roman" w:hAnsi="Times New Roman" w:cs="Times New Roman"/>
        </w:rPr>
      </w:pPr>
      <w:r>
        <w:rPr>
          <w:rFonts w:ascii="Times New Roman" w:hAnsi="Times New Roman" w:cs="Times New Roman"/>
          <w:b/>
        </w:rPr>
        <w:t>Holdings</w:t>
      </w:r>
      <w:r>
        <w:rPr>
          <w:rFonts w:ascii="Times New Roman" w:hAnsi="Times New Roman" w:cs="Times New Roman"/>
        </w:rPr>
        <w:t xml:space="preserve">: </w:t>
      </w:r>
      <w:r w:rsidR="008072FF">
        <w:rPr>
          <w:rFonts w:ascii="Times New Roman" w:hAnsi="Times New Roman" w:cs="Times New Roman"/>
        </w:rPr>
        <w:t xml:space="preserve"> The court will only review the process by which an agency reaches a determination </w:t>
      </w:r>
      <w:r w:rsidR="00002BFC">
        <w:rPr>
          <w:rFonts w:ascii="Times New Roman" w:hAnsi="Times New Roman" w:cs="Times New Roman"/>
        </w:rPr>
        <w:t xml:space="preserve">to ensure compliance with the RFP and regulations.  It </w:t>
      </w:r>
      <w:r w:rsidR="008072FF">
        <w:rPr>
          <w:rFonts w:ascii="Times New Roman" w:hAnsi="Times New Roman" w:cs="Times New Roman"/>
        </w:rPr>
        <w:t>will not substitute its judgment</w:t>
      </w:r>
      <w:r w:rsidR="00002BFC">
        <w:rPr>
          <w:rFonts w:ascii="Times New Roman" w:hAnsi="Times New Roman" w:cs="Times New Roman"/>
        </w:rPr>
        <w:t xml:space="preserve"> for the KO</w:t>
      </w:r>
      <w:r w:rsidR="008072FF">
        <w:rPr>
          <w:rFonts w:ascii="Times New Roman" w:hAnsi="Times New Roman" w:cs="Times New Roman"/>
        </w:rPr>
        <w:t xml:space="preserve">.  As long as the agency has a </w:t>
      </w:r>
      <w:proofErr w:type="spellStart"/>
      <w:r w:rsidR="008072FF">
        <w:rPr>
          <w:rFonts w:ascii="Times New Roman" w:hAnsi="Times New Roman" w:cs="Times New Roman"/>
        </w:rPr>
        <w:t>rationale</w:t>
      </w:r>
      <w:proofErr w:type="spellEnd"/>
      <w:r w:rsidR="008072FF">
        <w:rPr>
          <w:rFonts w:ascii="Times New Roman" w:hAnsi="Times New Roman" w:cs="Times New Roman"/>
        </w:rPr>
        <w:t xml:space="preserve"> basis and followed regulations, then it will uphold its determination.  </w:t>
      </w:r>
    </w:p>
    <w:p w:rsidR="00640FFB" w:rsidRPr="008072FF" w:rsidRDefault="00640FFB" w:rsidP="00640FFB">
      <w:r>
        <w:rPr>
          <w:rFonts w:ascii="Times New Roman" w:hAnsi="Times New Roman" w:cs="Times New Roman"/>
          <w:b/>
        </w:rPr>
        <w:t xml:space="preserve">Court Order:  </w:t>
      </w:r>
      <w:r w:rsidR="00002BFC">
        <w:rPr>
          <w:rFonts w:ascii="Times New Roman" w:hAnsi="Times New Roman" w:cs="Times New Roman"/>
        </w:rPr>
        <w:t xml:space="preserve">Lift permanent </w:t>
      </w:r>
      <w:proofErr w:type="spellStart"/>
      <w:r w:rsidR="00002BFC">
        <w:rPr>
          <w:rFonts w:ascii="Times New Roman" w:hAnsi="Times New Roman" w:cs="Times New Roman"/>
        </w:rPr>
        <w:t>inju</w:t>
      </w:r>
      <w:r w:rsidR="008072FF">
        <w:rPr>
          <w:rFonts w:ascii="Times New Roman" w:hAnsi="Times New Roman" w:cs="Times New Roman"/>
        </w:rPr>
        <w:t>ction</w:t>
      </w:r>
      <w:proofErr w:type="spellEnd"/>
      <w:r w:rsidR="008072FF">
        <w:rPr>
          <w:rFonts w:ascii="Times New Roman" w:hAnsi="Times New Roman" w:cs="Times New Roman"/>
        </w:rPr>
        <w:t xml:space="preserve">. </w:t>
      </w:r>
    </w:p>
    <w:p w:rsidR="00640FFB" w:rsidRDefault="00640FFB" w:rsidP="00640FFB">
      <w:pPr>
        <w:rPr>
          <w:rFonts w:ascii="Times New Roman" w:hAnsi="Times New Roman" w:cs="Times New Roman"/>
        </w:rPr>
      </w:pPr>
      <w:r>
        <w:rPr>
          <w:rFonts w:ascii="Times New Roman" w:hAnsi="Times New Roman" w:cs="Times New Roman"/>
          <w:b/>
        </w:rPr>
        <w:lastRenderedPageBreak/>
        <w:t>Analysis</w:t>
      </w:r>
      <w:r>
        <w:rPr>
          <w:rFonts w:ascii="Times New Roman" w:hAnsi="Times New Roman" w:cs="Times New Roman"/>
        </w:rPr>
        <w:t>:</w:t>
      </w:r>
    </w:p>
    <w:p w:rsidR="001E200C" w:rsidRDefault="001E200C" w:rsidP="001E200C">
      <w:pPr>
        <w:pStyle w:val="ListParagraph"/>
        <w:numPr>
          <w:ilvl w:val="0"/>
          <w:numId w:val="10"/>
        </w:numPr>
        <w:rPr>
          <w:rFonts w:ascii="Times New Roman" w:hAnsi="Times New Roman" w:cs="Times New Roman"/>
        </w:rPr>
      </w:pPr>
      <w:r>
        <w:rPr>
          <w:rFonts w:ascii="Times New Roman" w:hAnsi="Times New Roman" w:cs="Times New Roman"/>
        </w:rPr>
        <w:t xml:space="preserve">While the court may disagree with an agency determination, it will be upheld as long as the decision has a </w:t>
      </w:r>
      <w:proofErr w:type="spellStart"/>
      <w:r>
        <w:rPr>
          <w:rFonts w:ascii="Times New Roman" w:hAnsi="Times New Roman" w:cs="Times New Roman"/>
        </w:rPr>
        <w:t>rationale</w:t>
      </w:r>
      <w:proofErr w:type="spellEnd"/>
      <w:r>
        <w:rPr>
          <w:rFonts w:ascii="Times New Roman" w:hAnsi="Times New Roman" w:cs="Times New Roman"/>
        </w:rPr>
        <w:t xml:space="preserve"> basis and does not violate a law or regulation.  </w:t>
      </w:r>
    </w:p>
    <w:p w:rsidR="001E200C" w:rsidRDefault="001E200C" w:rsidP="001E200C">
      <w:pPr>
        <w:pStyle w:val="ListParagraph"/>
        <w:numPr>
          <w:ilvl w:val="0"/>
          <w:numId w:val="10"/>
        </w:numPr>
        <w:rPr>
          <w:rFonts w:ascii="Times New Roman" w:hAnsi="Times New Roman" w:cs="Times New Roman"/>
        </w:rPr>
      </w:pPr>
      <w:r>
        <w:rPr>
          <w:rFonts w:ascii="Times New Roman" w:hAnsi="Times New Roman" w:cs="Times New Roman"/>
        </w:rPr>
        <w:t>The Court gives the KO’s responsibility determination considerable discretion because it is largely a matter of judgement, and will be upheld as long as the record supports the determination.</w:t>
      </w:r>
    </w:p>
    <w:p w:rsidR="001E200C" w:rsidRDefault="001E200C" w:rsidP="001E200C">
      <w:pPr>
        <w:pStyle w:val="ListParagraph"/>
        <w:numPr>
          <w:ilvl w:val="0"/>
          <w:numId w:val="10"/>
        </w:numPr>
        <w:rPr>
          <w:rFonts w:ascii="Times New Roman" w:hAnsi="Times New Roman" w:cs="Times New Roman"/>
        </w:rPr>
      </w:pPr>
      <w:r>
        <w:rPr>
          <w:rFonts w:ascii="Times New Roman" w:hAnsi="Times New Roman" w:cs="Times New Roman"/>
        </w:rPr>
        <w:t xml:space="preserve">In the Navy’s new responsibility determination, it </w:t>
      </w:r>
      <w:r w:rsidR="0077007A">
        <w:rPr>
          <w:rFonts w:ascii="Times New Roman" w:hAnsi="Times New Roman" w:cs="Times New Roman"/>
        </w:rPr>
        <w:t xml:space="preserve">properly </w:t>
      </w:r>
      <w:r>
        <w:rPr>
          <w:rFonts w:ascii="Times New Roman" w:hAnsi="Times New Roman" w:cs="Times New Roman"/>
        </w:rPr>
        <w:t xml:space="preserve">considered whether </w:t>
      </w:r>
      <w:proofErr w:type="spellStart"/>
      <w:r>
        <w:rPr>
          <w:rFonts w:ascii="Times New Roman" w:hAnsi="Times New Roman" w:cs="Times New Roman"/>
        </w:rPr>
        <w:t>Derish</w:t>
      </w:r>
      <w:proofErr w:type="spellEnd"/>
      <w:r>
        <w:rPr>
          <w:rFonts w:ascii="Times New Roman" w:hAnsi="Times New Roman" w:cs="Times New Roman"/>
        </w:rPr>
        <w:t xml:space="preserve"> Wolff was a principal and whether his conviction was connected to an award or contract performance by Louis Berger Aircraft Services.</w:t>
      </w:r>
    </w:p>
    <w:p w:rsidR="0077007A" w:rsidRDefault="001E200C" w:rsidP="001E200C">
      <w:pPr>
        <w:pStyle w:val="ListParagraph"/>
        <w:numPr>
          <w:ilvl w:val="1"/>
          <w:numId w:val="10"/>
        </w:numPr>
        <w:rPr>
          <w:rFonts w:ascii="Times New Roman" w:hAnsi="Times New Roman" w:cs="Times New Roman"/>
        </w:rPr>
      </w:pPr>
      <w:proofErr w:type="spellStart"/>
      <w:r>
        <w:rPr>
          <w:rFonts w:ascii="Times New Roman" w:hAnsi="Times New Roman" w:cs="Times New Roman"/>
          <w:b/>
        </w:rPr>
        <w:t>Derish</w:t>
      </w:r>
      <w:proofErr w:type="spellEnd"/>
      <w:r>
        <w:rPr>
          <w:rFonts w:ascii="Times New Roman" w:hAnsi="Times New Roman" w:cs="Times New Roman"/>
          <w:b/>
        </w:rPr>
        <w:t xml:space="preserve"> Wolff</w:t>
      </w:r>
      <w:r>
        <w:rPr>
          <w:rFonts w:ascii="Times New Roman" w:hAnsi="Times New Roman" w:cs="Times New Roman"/>
        </w:rPr>
        <w:t xml:space="preserve"> –</w:t>
      </w:r>
      <w:r w:rsidR="003154C3">
        <w:rPr>
          <w:rFonts w:ascii="Times New Roman" w:hAnsi="Times New Roman" w:cs="Times New Roman"/>
        </w:rPr>
        <w:t xml:space="preserve"> A trust is intended to dissociate ownership of economic interest from the parent company.  Title of the shares</w:t>
      </w:r>
      <w:r w:rsidR="00002BFC">
        <w:rPr>
          <w:rFonts w:ascii="Times New Roman" w:hAnsi="Times New Roman" w:cs="Times New Roman"/>
        </w:rPr>
        <w:t>, which is the actual ownership interest,</w:t>
      </w:r>
      <w:r w:rsidR="003154C3">
        <w:rPr>
          <w:rFonts w:ascii="Times New Roman" w:hAnsi="Times New Roman" w:cs="Times New Roman"/>
        </w:rPr>
        <w:t xml:space="preserve"> remained with the trustee.  </w:t>
      </w:r>
      <w:r w:rsidR="00002BFC">
        <w:rPr>
          <w:rFonts w:ascii="Times New Roman" w:hAnsi="Times New Roman" w:cs="Times New Roman"/>
        </w:rPr>
        <w:t xml:space="preserve">The trust certificates were a financial instrument.  Further, the separation agreement </w:t>
      </w:r>
      <w:r w:rsidR="003154C3">
        <w:rPr>
          <w:rFonts w:ascii="Times New Roman" w:hAnsi="Times New Roman" w:cs="Times New Roman"/>
        </w:rPr>
        <w:t>ensured that Mr. Wolff would never own stocks.  Therefore, it is reasonable to conclude M</w:t>
      </w:r>
      <w:r w:rsidR="0077007A">
        <w:rPr>
          <w:rFonts w:ascii="Times New Roman" w:hAnsi="Times New Roman" w:cs="Times New Roman"/>
        </w:rPr>
        <w:t>r. Wolff was n</w:t>
      </w:r>
      <w:r w:rsidR="00002BFC">
        <w:rPr>
          <w:rFonts w:ascii="Times New Roman" w:hAnsi="Times New Roman" w:cs="Times New Roman"/>
        </w:rPr>
        <w:t>ot</w:t>
      </w:r>
      <w:r w:rsidR="0077007A">
        <w:rPr>
          <w:rFonts w:ascii="Times New Roman" w:hAnsi="Times New Roman" w:cs="Times New Roman"/>
        </w:rPr>
        <w:t xml:space="preserve"> an owner </w:t>
      </w:r>
      <w:r w:rsidR="00002BFC">
        <w:rPr>
          <w:rFonts w:ascii="Times New Roman" w:hAnsi="Times New Roman" w:cs="Times New Roman"/>
        </w:rPr>
        <w:t xml:space="preserve">at the time of the solicitation, as well as </w:t>
      </w:r>
      <w:r w:rsidR="0077007A">
        <w:rPr>
          <w:rFonts w:ascii="Times New Roman" w:hAnsi="Times New Roman" w:cs="Times New Roman"/>
        </w:rPr>
        <w:t>when h</w:t>
      </w:r>
      <w:r w:rsidR="003154C3">
        <w:rPr>
          <w:rFonts w:ascii="Times New Roman" w:hAnsi="Times New Roman" w:cs="Times New Roman"/>
        </w:rPr>
        <w:t>e was indicted and convicted.</w:t>
      </w:r>
      <w:r w:rsidR="00F109DD">
        <w:rPr>
          <w:rFonts w:ascii="Times New Roman" w:hAnsi="Times New Roman" w:cs="Times New Roman"/>
        </w:rPr>
        <w:t xml:space="preserve">   </w:t>
      </w:r>
    </w:p>
    <w:p w:rsidR="001E200C" w:rsidRDefault="0077007A" w:rsidP="001E200C">
      <w:pPr>
        <w:pStyle w:val="ListParagraph"/>
        <w:numPr>
          <w:ilvl w:val="1"/>
          <w:numId w:val="10"/>
        </w:numPr>
        <w:rPr>
          <w:rFonts w:ascii="Times New Roman" w:hAnsi="Times New Roman" w:cs="Times New Roman"/>
        </w:rPr>
      </w:pPr>
      <w:r>
        <w:rPr>
          <w:rFonts w:ascii="Times New Roman" w:hAnsi="Times New Roman" w:cs="Times New Roman"/>
          <w:b/>
        </w:rPr>
        <w:t>Berger Holdings</w:t>
      </w:r>
      <w:r>
        <w:rPr>
          <w:rFonts w:ascii="Times New Roman" w:hAnsi="Times New Roman" w:cs="Times New Roman"/>
        </w:rPr>
        <w:t xml:space="preserve"> – </w:t>
      </w:r>
      <w:r w:rsidR="00F109DD">
        <w:rPr>
          <w:rFonts w:ascii="Times New Roman" w:hAnsi="Times New Roman" w:cs="Times New Roman"/>
        </w:rPr>
        <w:t xml:space="preserve"> </w:t>
      </w:r>
      <w:r w:rsidR="008072FF">
        <w:rPr>
          <w:rFonts w:ascii="Times New Roman" w:hAnsi="Times New Roman" w:cs="Times New Roman"/>
        </w:rPr>
        <w:t xml:space="preserve">Even though the court questions Louis Berger Aircraft’s truthfulness, it will not disturb the agency’s findings as long as its path to its determination can be reasonably discerned.   The determination is rationale because the Navy was fully aware of the facts, considered them, and made a judgment supported by the record. </w:t>
      </w:r>
    </w:p>
    <w:p w:rsidR="0077007A" w:rsidRDefault="0077007A" w:rsidP="0077007A">
      <w:pPr>
        <w:pStyle w:val="ListParagraph"/>
        <w:numPr>
          <w:ilvl w:val="0"/>
          <w:numId w:val="10"/>
        </w:numPr>
        <w:rPr>
          <w:rFonts w:ascii="Times New Roman" w:hAnsi="Times New Roman" w:cs="Times New Roman"/>
        </w:rPr>
      </w:pPr>
      <w:r>
        <w:rPr>
          <w:rFonts w:ascii="Times New Roman" w:hAnsi="Times New Roman" w:cs="Times New Roman"/>
        </w:rPr>
        <w:t xml:space="preserve">The Court also acknowledged that FAR 52.209-7 does not expressly require offerors to disclose information about former principals.  When a FAR clause is ambiguous, the Court defers to the KO’s interpretation.  The KO’s interpretation that FAR 52.209-7 does not require offerors to disclose information about former principals is reasonable. </w:t>
      </w:r>
    </w:p>
    <w:p w:rsidR="008072FF" w:rsidRPr="001E200C" w:rsidRDefault="008072FF" w:rsidP="0077007A">
      <w:pPr>
        <w:pStyle w:val="ListParagraph"/>
        <w:numPr>
          <w:ilvl w:val="0"/>
          <w:numId w:val="10"/>
        </w:numPr>
        <w:rPr>
          <w:rFonts w:ascii="Times New Roman" w:hAnsi="Times New Roman" w:cs="Times New Roman"/>
        </w:rPr>
      </w:pPr>
      <w:r>
        <w:rPr>
          <w:rFonts w:ascii="Times New Roman" w:hAnsi="Times New Roman" w:cs="Times New Roman"/>
        </w:rPr>
        <w:t xml:space="preserve">The past performance consideration followed the RFP criteria.  The Court will not disturb the past performance determination </w:t>
      </w:r>
      <w:r w:rsidR="00AD21EE">
        <w:rPr>
          <w:rFonts w:ascii="Times New Roman" w:hAnsi="Times New Roman" w:cs="Times New Roman"/>
        </w:rPr>
        <w:t>as long as it is reasonable and consistent with the evaluation criteria.</w:t>
      </w:r>
    </w:p>
    <w:p w:rsidR="00ED25FC" w:rsidRPr="00640FFB" w:rsidRDefault="00ED25FC" w:rsidP="00640FFB">
      <w:pPr>
        <w:rPr>
          <w:rFonts w:ascii="Times New Roman" w:hAnsi="Times New Roman" w:cs="Times New Roman"/>
          <w:b/>
        </w:rPr>
      </w:pPr>
      <w:bookmarkStart w:id="0" w:name="_GoBack"/>
      <w:bookmarkEnd w:id="0"/>
    </w:p>
    <w:sectPr w:rsidR="00ED25FC" w:rsidRPr="0064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3F9"/>
    <w:multiLevelType w:val="hybridMultilevel"/>
    <w:tmpl w:val="B14079F4"/>
    <w:lvl w:ilvl="0" w:tplc="941A3C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811B2"/>
    <w:multiLevelType w:val="hybridMultilevel"/>
    <w:tmpl w:val="45067C5C"/>
    <w:lvl w:ilvl="0" w:tplc="301C2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26357"/>
    <w:multiLevelType w:val="hybridMultilevel"/>
    <w:tmpl w:val="90163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FB5F32"/>
    <w:multiLevelType w:val="hybridMultilevel"/>
    <w:tmpl w:val="78F01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AA5A5A"/>
    <w:multiLevelType w:val="hybridMultilevel"/>
    <w:tmpl w:val="D82A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65BC8"/>
    <w:multiLevelType w:val="hybridMultilevel"/>
    <w:tmpl w:val="55F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C482E"/>
    <w:multiLevelType w:val="hybridMultilevel"/>
    <w:tmpl w:val="91C24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601D9C"/>
    <w:multiLevelType w:val="hybridMultilevel"/>
    <w:tmpl w:val="443E9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AE408D"/>
    <w:multiLevelType w:val="hybridMultilevel"/>
    <w:tmpl w:val="BC1AE84A"/>
    <w:lvl w:ilvl="0" w:tplc="3154AA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826499"/>
    <w:multiLevelType w:val="hybridMultilevel"/>
    <w:tmpl w:val="AC00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FF06CD"/>
    <w:multiLevelType w:val="hybridMultilevel"/>
    <w:tmpl w:val="099A9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7"/>
  </w:num>
  <w:num w:numId="6">
    <w:abstractNumId w:val="5"/>
  </w:num>
  <w:num w:numId="7">
    <w:abstractNumId w:val="10"/>
  </w:num>
  <w:num w:numId="8">
    <w:abstractNumId w:val="4"/>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0D"/>
    <w:rsid w:val="00002BFC"/>
    <w:rsid w:val="000E720D"/>
    <w:rsid w:val="00110DC1"/>
    <w:rsid w:val="00112D6A"/>
    <w:rsid w:val="001A674D"/>
    <w:rsid w:val="001E200C"/>
    <w:rsid w:val="001F0A87"/>
    <w:rsid w:val="00242B8D"/>
    <w:rsid w:val="002B5F59"/>
    <w:rsid w:val="003154C3"/>
    <w:rsid w:val="003218F0"/>
    <w:rsid w:val="00467FBF"/>
    <w:rsid w:val="004C7E5F"/>
    <w:rsid w:val="004E1B0D"/>
    <w:rsid w:val="0054780E"/>
    <w:rsid w:val="005B0AC5"/>
    <w:rsid w:val="00640FFB"/>
    <w:rsid w:val="006557E8"/>
    <w:rsid w:val="006F1BC4"/>
    <w:rsid w:val="007025F8"/>
    <w:rsid w:val="00726EA3"/>
    <w:rsid w:val="0077007A"/>
    <w:rsid w:val="00776D84"/>
    <w:rsid w:val="008072FF"/>
    <w:rsid w:val="00A84DA1"/>
    <w:rsid w:val="00AC19BC"/>
    <w:rsid w:val="00AD041D"/>
    <w:rsid w:val="00AD21EE"/>
    <w:rsid w:val="00B456A7"/>
    <w:rsid w:val="00B741EE"/>
    <w:rsid w:val="00CA7BC9"/>
    <w:rsid w:val="00DB532B"/>
    <w:rsid w:val="00DD7F92"/>
    <w:rsid w:val="00E76946"/>
    <w:rsid w:val="00ED25FC"/>
    <w:rsid w:val="00F109DD"/>
    <w:rsid w:val="00FA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DCF1"/>
  <w15:chartTrackingRefBased/>
  <w15:docId w15:val="{273B9436-5C53-4071-A15C-D3CA5068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0D"/>
    <w:pPr>
      <w:ind w:left="720"/>
      <w:contextualSpacing/>
    </w:pPr>
  </w:style>
  <w:style w:type="character" w:styleId="CommentReference">
    <w:name w:val="annotation reference"/>
    <w:basedOn w:val="DefaultParagraphFont"/>
    <w:uiPriority w:val="99"/>
    <w:semiHidden/>
    <w:unhideWhenUsed/>
    <w:rsid w:val="00776D84"/>
    <w:rPr>
      <w:sz w:val="16"/>
      <w:szCs w:val="16"/>
    </w:rPr>
  </w:style>
  <w:style w:type="paragraph" w:styleId="CommentText">
    <w:name w:val="annotation text"/>
    <w:basedOn w:val="Normal"/>
    <w:link w:val="CommentTextChar"/>
    <w:uiPriority w:val="99"/>
    <w:semiHidden/>
    <w:unhideWhenUsed/>
    <w:rsid w:val="00776D84"/>
    <w:pPr>
      <w:spacing w:line="240" w:lineRule="auto"/>
    </w:pPr>
    <w:rPr>
      <w:sz w:val="20"/>
      <w:szCs w:val="20"/>
    </w:rPr>
  </w:style>
  <w:style w:type="character" w:customStyle="1" w:styleId="CommentTextChar">
    <w:name w:val="Comment Text Char"/>
    <w:basedOn w:val="DefaultParagraphFont"/>
    <w:link w:val="CommentText"/>
    <w:uiPriority w:val="99"/>
    <w:semiHidden/>
    <w:rsid w:val="00776D84"/>
    <w:rPr>
      <w:sz w:val="20"/>
      <w:szCs w:val="20"/>
    </w:rPr>
  </w:style>
  <w:style w:type="paragraph" w:styleId="CommentSubject">
    <w:name w:val="annotation subject"/>
    <w:basedOn w:val="CommentText"/>
    <w:next w:val="CommentText"/>
    <w:link w:val="CommentSubjectChar"/>
    <w:uiPriority w:val="99"/>
    <w:semiHidden/>
    <w:unhideWhenUsed/>
    <w:rsid w:val="00776D84"/>
    <w:rPr>
      <w:b/>
      <w:bCs/>
    </w:rPr>
  </w:style>
  <w:style w:type="character" w:customStyle="1" w:styleId="CommentSubjectChar">
    <w:name w:val="Comment Subject Char"/>
    <w:basedOn w:val="CommentTextChar"/>
    <w:link w:val="CommentSubject"/>
    <w:uiPriority w:val="99"/>
    <w:semiHidden/>
    <w:rsid w:val="00776D84"/>
    <w:rPr>
      <w:b/>
      <w:bCs/>
      <w:sz w:val="20"/>
      <w:szCs w:val="20"/>
    </w:rPr>
  </w:style>
  <w:style w:type="paragraph" w:styleId="BalloonText">
    <w:name w:val="Balloon Text"/>
    <w:basedOn w:val="Normal"/>
    <w:link w:val="BalloonTextChar"/>
    <w:uiPriority w:val="99"/>
    <w:semiHidden/>
    <w:unhideWhenUsed/>
    <w:rsid w:val="00776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6671">
      <w:bodyDiv w:val="1"/>
      <w:marLeft w:val="0"/>
      <w:marRight w:val="0"/>
      <w:marTop w:val="0"/>
      <w:marBottom w:val="0"/>
      <w:divBdr>
        <w:top w:val="none" w:sz="0" w:space="0" w:color="auto"/>
        <w:left w:val="none" w:sz="0" w:space="0" w:color="auto"/>
        <w:bottom w:val="none" w:sz="0" w:space="0" w:color="auto"/>
        <w:right w:val="none" w:sz="0" w:space="0" w:color="auto"/>
      </w:divBdr>
    </w:div>
    <w:div w:id="19000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499E68B829443BF730D8302720E6A" ma:contentTypeVersion="0" ma:contentTypeDescription="Create a new document." ma:contentTypeScope="" ma:versionID="61f8284f5ed7c41f0e2a880846e4898d">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EC2B0-5E13-4C87-B8B5-7E5C8E5B0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1177A-63E2-4B8C-9D33-54BCE25D1D74}">
  <ds:schemaRefs>
    <ds:schemaRef ds:uri="http://schemas.microsoft.com/sharepoint/v3/contenttype/forms"/>
  </ds:schemaRefs>
</ds:datastoreItem>
</file>

<file path=customXml/itemProps3.xml><?xml version="1.0" encoding="utf-8"?>
<ds:datastoreItem xmlns:ds="http://schemas.openxmlformats.org/officeDocument/2006/customXml" ds:itemID="{2BEB7783-FC83-4AA0-88BA-9BFA7C8CA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Bradley CIV USTRANSCOM JA</dc:creator>
  <cp:keywords/>
  <dc:description/>
  <cp:lastModifiedBy>Richardson, Bradley, CIV, DHA</cp:lastModifiedBy>
  <cp:revision>2</cp:revision>
  <dcterms:created xsi:type="dcterms:W3CDTF">2022-03-18T15:08:00Z</dcterms:created>
  <dcterms:modified xsi:type="dcterms:W3CDTF">2022-03-18T15:08:00Z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0x010100570499E68B829443BF730D8302720E6A</vt:lpwstr>
  </property>
</Properties>
</file>